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21" w:rsidRPr="00FB5A21" w:rsidRDefault="00FB5A21" w:rsidP="00FB5A21">
      <w:pPr>
        <w:spacing w:after="0" w:line="480" w:lineRule="atLeast"/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ru-RU"/>
        </w:rPr>
      </w:pPr>
      <w:r w:rsidRPr="00FB5A21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ru-RU"/>
        </w:rPr>
        <w:t>Нужна ли внеплановая СОУТ при переезде организации в другой офис или в другое помещение</w:t>
      </w:r>
    </w:p>
    <w:p w:rsidR="00FB5A21" w:rsidRDefault="00FB5A21" w:rsidP="00FB5A21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</w:p>
    <w:p w:rsidR="00FB5A21" w:rsidRPr="00FB5A21" w:rsidRDefault="00FB5A21" w:rsidP="00FB5A21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Да, нужно.</w:t>
      </w:r>
    </w:p>
    <w:p w:rsidR="00FB5A21" w:rsidRPr="00FB5A21" w:rsidRDefault="00FB5A21" w:rsidP="00FB5A21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При переносе рабочих мест в другие помещения условия труда могут измениться. Работодатель заново организует и вводит в эксплуатацию новые рабочие места, у организации появляется основание для проведения </w:t>
      </w:r>
      <w:hyperlink r:id="rId4" w:anchor="/document/16/86246/" w:tooltip="" w:history="1">
        <w:r w:rsidRPr="00FB5A21">
          <w:rPr>
            <w:rFonts w:ascii="&amp;quot" w:eastAsia="Times New Roman" w:hAnsi="&amp;quot" w:cs="Times New Roman"/>
            <w:color w:val="0047B3"/>
            <w:sz w:val="21"/>
            <w:szCs w:val="21"/>
            <w:lang w:eastAsia="ru-RU"/>
          </w:rPr>
          <w:t xml:space="preserve">внеплановой </w:t>
        </w:r>
        <w:proofErr w:type="spellStart"/>
        <w:r w:rsidRPr="00FB5A21">
          <w:rPr>
            <w:rFonts w:ascii="&amp;quot" w:eastAsia="Times New Roman" w:hAnsi="&amp;quot" w:cs="Times New Roman"/>
            <w:color w:val="0047B3"/>
            <w:sz w:val="21"/>
            <w:szCs w:val="21"/>
            <w:lang w:eastAsia="ru-RU"/>
          </w:rPr>
          <w:t>спецоценки</w:t>
        </w:r>
        <w:proofErr w:type="spellEnd"/>
      </w:hyperlink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. Внеплановую </w:t>
      </w:r>
      <w:proofErr w:type="spellStart"/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спецоценку</w:t>
      </w:r>
      <w:proofErr w:type="spellEnd"/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проведите в течение 12 месяцев со дня переезда рабочих мест в новый офис, помещение.</w:t>
      </w:r>
    </w:p>
    <w:p w:rsidR="00FB5A21" w:rsidRPr="00FB5A21" w:rsidRDefault="00FB5A21" w:rsidP="00FB5A21">
      <w:pPr>
        <w:spacing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Это следует из положений </w:t>
      </w:r>
      <w:hyperlink r:id="rId5" w:anchor="/document/99/499067392/ZAP2A2G3HR/" w:tooltip="[#124] Статья 17. Проведение внеплановой специальной оценки условий труда..." w:history="1">
        <w:r w:rsidRPr="00FB5A21">
          <w:rPr>
            <w:rFonts w:ascii="&amp;quot" w:eastAsia="Times New Roman" w:hAnsi="&amp;quot" w:cs="Times New Roman"/>
            <w:color w:val="01745C"/>
            <w:sz w:val="21"/>
            <w:szCs w:val="21"/>
            <w:lang w:eastAsia="ru-RU"/>
          </w:rPr>
          <w:t>статьи 17</w:t>
        </w:r>
      </w:hyperlink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 Закона от 28.12.2013 № 426-ФЗ. Аналогичную позицию занимают специалисты Минтруда в </w:t>
      </w:r>
      <w:hyperlink r:id="rId6" w:anchor="/document/99/456045111/" w:tooltip="[#125]" w:history="1">
        <w:r w:rsidRPr="00FB5A21">
          <w:rPr>
            <w:rFonts w:ascii="&amp;quot" w:eastAsia="Times New Roman" w:hAnsi="&amp;quot" w:cs="Times New Roman"/>
            <w:color w:val="01745C"/>
            <w:sz w:val="21"/>
            <w:szCs w:val="21"/>
            <w:lang w:eastAsia="ru-RU"/>
          </w:rPr>
          <w:t>письме от 23.01.2017 № 15-1/ООГ-169</w:t>
        </w:r>
      </w:hyperlink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.</w:t>
      </w:r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  <w:bookmarkStart w:id="0" w:name="_GoBack"/>
      <w:bookmarkEnd w:id="0"/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>© Материал из Справочной системы «Охрана труда».</w:t>
      </w:r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  <w:proofErr w:type="gramStart"/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Подробнее</w:t>
      </w:r>
      <w:proofErr w:type="gramEnd"/>
      <w:r w:rsidRPr="00FB5A21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: </w:t>
      </w:r>
      <w:hyperlink r:id="rId7" w:anchor="/document/16/118395/bssPhr542/?of=copy-5520068fc1" w:history="1">
        <w:r w:rsidRPr="00FB5A21">
          <w:rPr>
            <w:rFonts w:ascii="&amp;quot" w:eastAsia="Times New Roman" w:hAnsi="&amp;quot" w:cs="Times New Roman"/>
            <w:color w:val="0047B3"/>
            <w:sz w:val="21"/>
            <w:szCs w:val="21"/>
            <w:lang w:eastAsia="ru-RU"/>
          </w:rPr>
          <w:t>https://1otruda.ru/#/document/16/118395/bssPhr542/?of=copy-5520068fc1</w:t>
        </w:r>
      </w:hyperlink>
    </w:p>
    <w:p w:rsidR="00A31D87" w:rsidRDefault="00A31D87"/>
    <w:sectPr w:rsidR="00A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3E"/>
    <w:rsid w:val="00A31D87"/>
    <w:rsid w:val="00D6723E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6111D-3F05-4449-A6A5-FC2E209C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2022-04-19T08:10:00Z</dcterms:created>
  <dcterms:modified xsi:type="dcterms:W3CDTF">2022-04-19T08:11:00Z</dcterms:modified>
</cp:coreProperties>
</file>