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1975" w14:textId="72CB68D3" w:rsidR="00536A36" w:rsidRDefault="001368DE" w:rsidP="0035678C">
      <w:pPr>
        <w:ind w:firstLine="709"/>
        <w:contextualSpacing/>
        <w:jc w:val="center"/>
        <w:rPr>
          <w:rFonts w:ascii="Times New Roman" w:hAnsi="Times New Roman" w:cs="Times New Roman"/>
          <w:b/>
          <w:bCs/>
          <w:sz w:val="26"/>
          <w:szCs w:val="26"/>
        </w:rPr>
      </w:pPr>
      <w:r w:rsidRPr="001368DE">
        <w:rPr>
          <w:rFonts w:ascii="Times New Roman" w:hAnsi="Times New Roman" w:cs="Times New Roman"/>
          <w:b/>
          <w:bCs/>
          <w:sz w:val="26"/>
          <w:szCs w:val="26"/>
        </w:rPr>
        <w:t xml:space="preserve">Основные положения </w:t>
      </w:r>
      <w:r w:rsidR="00EC7C95">
        <w:rPr>
          <w:rFonts w:ascii="Times New Roman" w:hAnsi="Times New Roman" w:cs="Times New Roman"/>
          <w:b/>
          <w:bCs/>
          <w:sz w:val="26"/>
          <w:szCs w:val="26"/>
        </w:rPr>
        <w:t>Единой у</w:t>
      </w:r>
      <w:r w:rsidRPr="001368DE">
        <w:rPr>
          <w:rFonts w:ascii="Times New Roman" w:hAnsi="Times New Roman" w:cs="Times New Roman"/>
          <w:b/>
          <w:bCs/>
          <w:sz w:val="26"/>
          <w:szCs w:val="26"/>
        </w:rPr>
        <w:t>четной политики</w:t>
      </w:r>
    </w:p>
    <w:p w14:paraId="1EA720D3" w14:textId="64DBB3DF" w:rsidR="00EC7C95" w:rsidRDefault="00EC7C95" w:rsidP="0035678C">
      <w:pPr>
        <w:ind w:firstLine="709"/>
        <w:contextualSpacing/>
        <w:jc w:val="center"/>
        <w:rPr>
          <w:rFonts w:ascii="Times New Roman" w:hAnsi="Times New Roman" w:cs="Times New Roman"/>
          <w:b/>
          <w:bCs/>
          <w:sz w:val="26"/>
          <w:szCs w:val="26"/>
        </w:rPr>
      </w:pPr>
      <w:bookmarkStart w:id="0" w:name="_Hlk222997191"/>
      <w:r>
        <w:rPr>
          <w:rFonts w:ascii="Times New Roman" w:hAnsi="Times New Roman" w:cs="Times New Roman"/>
          <w:b/>
          <w:bCs/>
          <w:sz w:val="26"/>
          <w:szCs w:val="26"/>
        </w:rPr>
        <w:t xml:space="preserve">централизованного бухгалтерского учета </w:t>
      </w:r>
      <w:bookmarkEnd w:id="0"/>
      <w:r w:rsidR="001368DE" w:rsidRPr="001368DE">
        <w:rPr>
          <w:rFonts w:ascii="Times New Roman" w:hAnsi="Times New Roman" w:cs="Times New Roman"/>
          <w:b/>
          <w:bCs/>
          <w:sz w:val="26"/>
          <w:szCs w:val="26"/>
        </w:rPr>
        <w:t>администрации</w:t>
      </w:r>
      <w:r w:rsidR="00536A36">
        <w:rPr>
          <w:rFonts w:ascii="Times New Roman" w:hAnsi="Times New Roman" w:cs="Times New Roman"/>
          <w:b/>
          <w:bCs/>
          <w:sz w:val="26"/>
          <w:szCs w:val="26"/>
        </w:rPr>
        <w:t xml:space="preserve"> </w:t>
      </w:r>
      <w:r w:rsidR="001368DE" w:rsidRPr="001368DE">
        <w:rPr>
          <w:rFonts w:ascii="Times New Roman" w:hAnsi="Times New Roman" w:cs="Times New Roman"/>
          <w:b/>
          <w:bCs/>
          <w:sz w:val="26"/>
          <w:szCs w:val="26"/>
        </w:rPr>
        <w:t>Виноградовского муниципального округа Архангельской области</w:t>
      </w:r>
    </w:p>
    <w:p w14:paraId="6E5AB015" w14:textId="4ADA2EEF" w:rsidR="00536A36" w:rsidRDefault="001368DE" w:rsidP="0035678C">
      <w:pPr>
        <w:ind w:firstLine="709"/>
        <w:contextualSpacing/>
        <w:jc w:val="center"/>
        <w:rPr>
          <w:rFonts w:ascii="Times New Roman" w:hAnsi="Times New Roman" w:cs="Times New Roman"/>
          <w:b/>
          <w:bCs/>
          <w:sz w:val="26"/>
          <w:szCs w:val="26"/>
        </w:rPr>
      </w:pPr>
      <w:r w:rsidRPr="001368DE">
        <w:rPr>
          <w:rFonts w:ascii="Times New Roman" w:hAnsi="Times New Roman" w:cs="Times New Roman"/>
          <w:b/>
          <w:bCs/>
          <w:sz w:val="26"/>
          <w:szCs w:val="26"/>
        </w:rPr>
        <w:t>для размещения на сайте в информационно-телекоммуникационной</w:t>
      </w:r>
      <w:r w:rsidR="00536A36">
        <w:rPr>
          <w:rFonts w:ascii="Times New Roman" w:hAnsi="Times New Roman" w:cs="Times New Roman"/>
          <w:b/>
          <w:bCs/>
          <w:sz w:val="26"/>
          <w:szCs w:val="26"/>
        </w:rPr>
        <w:t xml:space="preserve"> </w:t>
      </w:r>
      <w:r w:rsidRPr="001368DE">
        <w:rPr>
          <w:rFonts w:ascii="Times New Roman" w:hAnsi="Times New Roman" w:cs="Times New Roman"/>
          <w:b/>
          <w:bCs/>
          <w:sz w:val="26"/>
          <w:szCs w:val="26"/>
        </w:rPr>
        <w:t>сети «Интернет» в соответствии с приказом Министерства Финансов Российской Федерации от 30 декабря 2017 года № 274н</w:t>
      </w:r>
    </w:p>
    <w:p w14:paraId="3D61CCEC" w14:textId="2F476A1B" w:rsidR="00536A36" w:rsidRDefault="001368DE" w:rsidP="0035678C">
      <w:pPr>
        <w:ind w:firstLine="709"/>
        <w:contextualSpacing/>
        <w:jc w:val="center"/>
        <w:rPr>
          <w:rFonts w:ascii="Times New Roman" w:hAnsi="Times New Roman" w:cs="Times New Roman"/>
          <w:b/>
          <w:bCs/>
          <w:sz w:val="26"/>
          <w:szCs w:val="26"/>
        </w:rPr>
      </w:pPr>
      <w:r w:rsidRPr="001368DE">
        <w:rPr>
          <w:rFonts w:ascii="Times New Roman" w:hAnsi="Times New Roman" w:cs="Times New Roman"/>
          <w:b/>
          <w:bCs/>
          <w:sz w:val="26"/>
          <w:szCs w:val="26"/>
        </w:rPr>
        <w:t>«Об утверждении федерального стандарта бухгалтерского учета</w:t>
      </w:r>
    </w:p>
    <w:p w14:paraId="3DD0153C" w14:textId="77777777" w:rsidR="00536A36" w:rsidRDefault="001368DE" w:rsidP="0035678C">
      <w:pPr>
        <w:ind w:firstLine="709"/>
        <w:contextualSpacing/>
        <w:jc w:val="center"/>
        <w:rPr>
          <w:rFonts w:ascii="Times New Roman" w:hAnsi="Times New Roman" w:cs="Times New Roman"/>
          <w:b/>
          <w:bCs/>
          <w:sz w:val="26"/>
          <w:szCs w:val="26"/>
        </w:rPr>
      </w:pPr>
      <w:r w:rsidRPr="001368DE">
        <w:rPr>
          <w:rFonts w:ascii="Times New Roman" w:hAnsi="Times New Roman" w:cs="Times New Roman"/>
          <w:b/>
          <w:bCs/>
          <w:sz w:val="26"/>
          <w:szCs w:val="26"/>
        </w:rPr>
        <w:t>для организаций государственного сектора</w:t>
      </w:r>
    </w:p>
    <w:p w14:paraId="63B5F34E" w14:textId="61BE5B22" w:rsidR="0037363C" w:rsidRDefault="001368DE" w:rsidP="0035678C">
      <w:pPr>
        <w:ind w:firstLine="709"/>
        <w:contextualSpacing/>
        <w:jc w:val="center"/>
        <w:rPr>
          <w:rFonts w:ascii="Times New Roman" w:hAnsi="Times New Roman" w:cs="Times New Roman"/>
          <w:b/>
          <w:bCs/>
          <w:sz w:val="26"/>
          <w:szCs w:val="26"/>
        </w:rPr>
      </w:pPr>
      <w:r w:rsidRPr="001368DE">
        <w:rPr>
          <w:rFonts w:ascii="Times New Roman" w:hAnsi="Times New Roman" w:cs="Times New Roman"/>
          <w:b/>
          <w:bCs/>
          <w:sz w:val="26"/>
          <w:szCs w:val="26"/>
        </w:rPr>
        <w:t>«Учетная политика, оценочные значения и ошибки»</w:t>
      </w:r>
    </w:p>
    <w:p w14:paraId="555DA7CA" w14:textId="77777777" w:rsidR="00492F53" w:rsidRDefault="00544089" w:rsidP="00787FFE">
      <w:pPr>
        <w:pStyle w:val="a7"/>
        <w:numPr>
          <w:ilvl w:val="0"/>
          <w:numId w:val="1"/>
        </w:numPr>
        <w:ind w:left="0" w:firstLine="709"/>
        <w:jc w:val="both"/>
        <w:rPr>
          <w:rFonts w:ascii="Times New Roman" w:hAnsi="Times New Roman" w:cs="Times New Roman"/>
          <w:sz w:val="26"/>
          <w:szCs w:val="26"/>
        </w:rPr>
      </w:pPr>
      <w:bookmarkStart w:id="1" w:name="_Hlk219103818"/>
      <w:r w:rsidRPr="00492F53">
        <w:rPr>
          <w:rFonts w:ascii="Times New Roman" w:hAnsi="Times New Roman" w:cs="Times New Roman"/>
          <w:sz w:val="26"/>
          <w:szCs w:val="26"/>
        </w:rPr>
        <w:t>Единая у</w:t>
      </w:r>
      <w:r w:rsidR="008753F5" w:rsidRPr="00492F53">
        <w:rPr>
          <w:rFonts w:ascii="Times New Roman" w:hAnsi="Times New Roman" w:cs="Times New Roman"/>
          <w:sz w:val="26"/>
          <w:szCs w:val="26"/>
        </w:rPr>
        <w:t xml:space="preserve">четная политика </w:t>
      </w:r>
      <w:r w:rsidRPr="00492F53">
        <w:rPr>
          <w:rFonts w:ascii="Times New Roman" w:hAnsi="Times New Roman" w:cs="Times New Roman"/>
          <w:sz w:val="26"/>
          <w:szCs w:val="26"/>
        </w:rPr>
        <w:t xml:space="preserve">централизованного бухгалтерского учета </w:t>
      </w:r>
      <w:r w:rsidR="008753F5" w:rsidRPr="00492F53">
        <w:rPr>
          <w:rFonts w:ascii="Times New Roman" w:hAnsi="Times New Roman" w:cs="Times New Roman"/>
          <w:sz w:val="26"/>
          <w:szCs w:val="26"/>
        </w:rPr>
        <w:t xml:space="preserve">администрации </w:t>
      </w:r>
      <w:r w:rsidR="000C24AF" w:rsidRPr="00492F53">
        <w:rPr>
          <w:rFonts w:ascii="Times New Roman" w:hAnsi="Times New Roman" w:cs="Times New Roman"/>
          <w:sz w:val="26"/>
          <w:szCs w:val="26"/>
        </w:rPr>
        <w:t xml:space="preserve">Виноградовского муниципального округа (далее – администрация) </w:t>
      </w:r>
      <w:r w:rsidR="00F02194" w:rsidRPr="00492F53">
        <w:rPr>
          <w:rFonts w:ascii="Times New Roman" w:hAnsi="Times New Roman" w:cs="Times New Roman"/>
          <w:sz w:val="26"/>
          <w:szCs w:val="26"/>
        </w:rPr>
        <w:t>разработана для ведения бухгалтерского (бюджетного) учета администрации и подведомственных муниципальных казенных учреждений, передавши</w:t>
      </w:r>
      <w:r w:rsidR="003B616A" w:rsidRPr="00492F53">
        <w:rPr>
          <w:rFonts w:ascii="Times New Roman" w:hAnsi="Times New Roman" w:cs="Times New Roman"/>
          <w:sz w:val="26"/>
          <w:szCs w:val="26"/>
        </w:rPr>
        <w:t>х</w:t>
      </w:r>
      <w:r w:rsidR="00F02194" w:rsidRPr="00492F53">
        <w:rPr>
          <w:rFonts w:ascii="Times New Roman" w:hAnsi="Times New Roman" w:cs="Times New Roman"/>
          <w:sz w:val="26"/>
          <w:szCs w:val="26"/>
        </w:rPr>
        <w:t xml:space="preserve"> свои полномочия по ведению бухгалтерского (бюджетного) учета администрации.</w:t>
      </w:r>
      <w:r w:rsidR="00C16387" w:rsidRPr="00492F53">
        <w:rPr>
          <w:rFonts w:ascii="Times New Roman" w:hAnsi="Times New Roman" w:cs="Times New Roman"/>
          <w:sz w:val="26"/>
          <w:szCs w:val="26"/>
        </w:rPr>
        <w:t xml:space="preserve"> </w:t>
      </w:r>
      <w:r w:rsidR="00F02194" w:rsidRPr="00492F53">
        <w:rPr>
          <w:rFonts w:ascii="Times New Roman" w:hAnsi="Times New Roman" w:cs="Times New Roman"/>
          <w:sz w:val="26"/>
          <w:szCs w:val="26"/>
        </w:rPr>
        <w:t>У</w:t>
      </w:r>
      <w:r w:rsidR="008753F5" w:rsidRPr="00492F53">
        <w:rPr>
          <w:rFonts w:ascii="Times New Roman" w:hAnsi="Times New Roman" w:cs="Times New Roman"/>
          <w:sz w:val="26"/>
          <w:szCs w:val="26"/>
        </w:rPr>
        <w:t xml:space="preserve">тверждена распоряжением администрации Виноградовского муниципального округа от </w:t>
      </w:r>
      <w:r w:rsidR="00F97C39" w:rsidRPr="00492F53">
        <w:rPr>
          <w:rFonts w:ascii="Times New Roman" w:hAnsi="Times New Roman" w:cs="Times New Roman"/>
          <w:sz w:val="26"/>
          <w:szCs w:val="26"/>
        </w:rPr>
        <w:t>0</w:t>
      </w:r>
      <w:r w:rsidR="00492F53" w:rsidRPr="00492F53">
        <w:rPr>
          <w:rFonts w:ascii="Times New Roman" w:hAnsi="Times New Roman" w:cs="Times New Roman"/>
          <w:sz w:val="26"/>
          <w:szCs w:val="26"/>
        </w:rPr>
        <w:t>5</w:t>
      </w:r>
      <w:r w:rsidR="008753F5" w:rsidRPr="00492F53">
        <w:rPr>
          <w:rFonts w:ascii="Times New Roman" w:hAnsi="Times New Roman" w:cs="Times New Roman"/>
          <w:sz w:val="26"/>
          <w:szCs w:val="26"/>
        </w:rPr>
        <w:t xml:space="preserve"> </w:t>
      </w:r>
      <w:r w:rsidR="00F97C39" w:rsidRPr="00492F53">
        <w:rPr>
          <w:rFonts w:ascii="Times New Roman" w:hAnsi="Times New Roman" w:cs="Times New Roman"/>
          <w:sz w:val="26"/>
          <w:szCs w:val="26"/>
        </w:rPr>
        <w:t>марта</w:t>
      </w:r>
      <w:r w:rsidR="008753F5" w:rsidRPr="00492F53">
        <w:rPr>
          <w:rFonts w:ascii="Times New Roman" w:hAnsi="Times New Roman" w:cs="Times New Roman"/>
          <w:sz w:val="26"/>
          <w:szCs w:val="26"/>
        </w:rPr>
        <w:t xml:space="preserve"> 202</w:t>
      </w:r>
      <w:r w:rsidR="00F97C39" w:rsidRPr="00492F53">
        <w:rPr>
          <w:rFonts w:ascii="Times New Roman" w:hAnsi="Times New Roman" w:cs="Times New Roman"/>
          <w:sz w:val="26"/>
          <w:szCs w:val="26"/>
        </w:rPr>
        <w:t>6</w:t>
      </w:r>
      <w:r w:rsidR="008753F5" w:rsidRPr="00492F53">
        <w:rPr>
          <w:rFonts w:ascii="Times New Roman" w:hAnsi="Times New Roman" w:cs="Times New Roman"/>
          <w:sz w:val="26"/>
          <w:szCs w:val="26"/>
        </w:rPr>
        <w:t xml:space="preserve"> года № </w:t>
      </w:r>
      <w:r w:rsidR="00492F53" w:rsidRPr="00492F53">
        <w:rPr>
          <w:rFonts w:ascii="Times New Roman" w:hAnsi="Times New Roman" w:cs="Times New Roman"/>
          <w:sz w:val="26"/>
          <w:szCs w:val="26"/>
        </w:rPr>
        <w:t>5-</w:t>
      </w:r>
      <w:r w:rsidR="008753F5" w:rsidRPr="00492F53">
        <w:rPr>
          <w:rFonts w:ascii="Times New Roman" w:hAnsi="Times New Roman" w:cs="Times New Roman"/>
          <w:sz w:val="26"/>
          <w:szCs w:val="26"/>
        </w:rPr>
        <w:t>ра.</w:t>
      </w:r>
      <w:bookmarkEnd w:id="1"/>
    </w:p>
    <w:p w14:paraId="7E543361" w14:textId="668D4A06" w:rsidR="008753F5" w:rsidRPr="00492F53" w:rsidRDefault="008753F5" w:rsidP="00787FFE">
      <w:pPr>
        <w:pStyle w:val="a7"/>
        <w:numPr>
          <w:ilvl w:val="0"/>
          <w:numId w:val="1"/>
        </w:numPr>
        <w:ind w:left="0" w:firstLine="709"/>
        <w:jc w:val="both"/>
        <w:rPr>
          <w:rFonts w:ascii="Times New Roman" w:hAnsi="Times New Roman" w:cs="Times New Roman"/>
          <w:sz w:val="26"/>
          <w:szCs w:val="26"/>
        </w:rPr>
      </w:pPr>
      <w:r w:rsidRPr="00492F53">
        <w:rPr>
          <w:rFonts w:ascii="Times New Roman" w:hAnsi="Times New Roman" w:cs="Times New Roman"/>
          <w:sz w:val="26"/>
          <w:szCs w:val="26"/>
        </w:rPr>
        <w:t>Администрация является главным администратором (администратором) доходов, главным распорядителем (распорядителем) бюджетных средств, получателем бюджетных средств.</w:t>
      </w:r>
    </w:p>
    <w:p w14:paraId="3A4D3D01" w14:textId="243079B1" w:rsidR="00CB6C64" w:rsidRPr="00CB6C64" w:rsidRDefault="00EC2DBC" w:rsidP="000F3C9C">
      <w:pPr>
        <w:pStyle w:val="a7"/>
        <w:numPr>
          <w:ilvl w:val="0"/>
          <w:numId w:val="1"/>
        </w:numPr>
        <w:ind w:left="0" w:firstLine="709"/>
        <w:jc w:val="both"/>
        <w:rPr>
          <w:rFonts w:ascii="Times New Roman" w:hAnsi="Times New Roman" w:cs="Times New Roman"/>
          <w:sz w:val="26"/>
          <w:szCs w:val="26"/>
        </w:rPr>
      </w:pPr>
      <w:r>
        <w:rPr>
          <w:rFonts w:ascii="Times New Roman" w:hAnsi="Times New Roman" w:cs="Times New Roman"/>
          <w:sz w:val="26"/>
          <w:szCs w:val="26"/>
        </w:rPr>
        <w:t>Централизованный б</w:t>
      </w:r>
      <w:r w:rsidR="00CB6C64" w:rsidRPr="00CB6C64">
        <w:rPr>
          <w:rFonts w:ascii="Times New Roman" w:hAnsi="Times New Roman" w:cs="Times New Roman"/>
          <w:sz w:val="26"/>
          <w:szCs w:val="26"/>
        </w:rPr>
        <w:t>ухгалтерский</w:t>
      </w:r>
      <w:r w:rsidR="007A3066">
        <w:rPr>
          <w:rFonts w:ascii="Times New Roman" w:hAnsi="Times New Roman" w:cs="Times New Roman"/>
          <w:sz w:val="26"/>
          <w:szCs w:val="26"/>
        </w:rPr>
        <w:t xml:space="preserve"> (бюджетный)</w:t>
      </w:r>
      <w:r w:rsidR="00CB6C64" w:rsidRPr="00CB6C64">
        <w:rPr>
          <w:rFonts w:ascii="Times New Roman" w:hAnsi="Times New Roman" w:cs="Times New Roman"/>
          <w:sz w:val="26"/>
          <w:szCs w:val="26"/>
        </w:rPr>
        <w:t xml:space="preserve"> </w:t>
      </w:r>
      <w:r w:rsidR="00CB6C64">
        <w:rPr>
          <w:rFonts w:ascii="Times New Roman" w:hAnsi="Times New Roman" w:cs="Times New Roman"/>
          <w:sz w:val="26"/>
          <w:szCs w:val="26"/>
        </w:rPr>
        <w:t xml:space="preserve">и налоговый </w:t>
      </w:r>
      <w:r w:rsidR="00CB6C64" w:rsidRPr="00CB6C64">
        <w:rPr>
          <w:rFonts w:ascii="Times New Roman" w:hAnsi="Times New Roman" w:cs="Times New Roman"/>
          <w:sz w:val="26"/>
          <w:szCs w:val="26"/>
        </w:rPr>
        <w:t>учет ведется отделом бухгалтерского учета и отчетности администрации</w:t>
      </w:r>
      <w:r w:rsidR="000F3C9C">
        <w:rPr>
          <w:rFonts w:ascii="Times New Roman" w:hAnsi="Times New Roman" w:cs="Times New Roman"/>
          <w:sz w:val="26"/>
          <w:szCs w:val="26"/>
        </w:rPr>
        <w:t xml:space="preserve">, </w:t>
      </w:r>
      <w:r w:rsidR="000F3C9C" w:rsidRPr="000F3C9C">
        <w:rPr>
          <w:rFonts w:ascii="Times New Roman" w:hAnsi="Times New Roman" w:cs="Times New Roman"/>
          <w:sz w:val="26"/>
          <w:szCs w:val="26"/>
        </w:rPr>
        <w:t>возглавляе</w:t>
      </w:r>
      <w:r w:rsidR="000F3C9C">
        <w:rPr>
          <w:rFonts w:ascii="Times New Roman" w:hAnsi="Times New Roman" w:cs="Times New Roman"/>
          <w:sz w:val="26"/>
          <w:szCs w:val="26"/>
        </w:rPr>
        <w:t>мым</w:t>
      </w:r>
      <w:r w:rsidR="000F3C9C" w:rsidRPr="000F3C9C">
        <w:rPr>
          <w:rFonts w:ascii="Times New Roman" w:hAnsi="Times New Roman" w:cs="Times New Roman"/>
          <w:sz w:val="26"/>
          <w:szCs w:val="26"/>
        </w:rPr>
        <w:t xml:space="preserve"> начальник</w:t>
      </w:r>
      <w:r w:rsidR="000F3C9C">
        <w:rPr>
          <w:rFonts w:ascii="Times New Roman" w:hAnsi="Times New Roman" w:cs="Times New Roman"/>
          <w:sz w:val="26"/>
          <w:szCs w:val="26"/>
        </w:rPr>
        <w:t>ом</w:t>
      </w:r>
      <w:r w:rsidR="000F3C9C" w:rsidRPr="000F3C9C">
        <w:rPr>
          <w:rFonts w:ascii="Times New Roman" w:hAnsi="Times New Roman" w:cs="Times New Roman"/>
          <w:sz w:val="26"/>
          <w:szCs w:val="26"/>
        </w:rPr>
        <w:t xml:space="preserve"> отдела, который подчиняется непосредственно главе Виноградовского муниципального округа</w:t>
      </w:r>
      <w:r w:rsidR="000F3C9C">
        <w:rPr>
          <w:rFonts w:ascii="Times New Roman" w:hAnsi="Times New Roman" w:cs="Times New Roman"/>
          <w:sz w:val="26"/>
          <w:szCs w:val="26"/>
        </w:rPr>
        <w:t>.</w:t>
      </w:r>
    </w:p>
    <w:p w14:paraId="2990550F" w14:textId="77777777" w:rsidR="00662BE6" w:rsidRPr="00662BE6" w:rsidRDefault="00662BE6" w:rsidP="00662BE6">
      <w:pPr>
        <w:pStyle w:val="a7"/>
        <w:numPr>
          <w:ilvl w:val="0"/>
          <w:numId w:val="1"/>
        </w:numPr>
        <w:ind w:left="0" w:firstLine="709"/>
        <w:jc w:val="both"/>
        <w:rPr>
          <w:rFonts w:ascii="Times New Roman" w:hAnsi="Times New Roman" w:cs="Times New Roman"/>
          <w:sz w:val="26"/>
          <w:szCs w:val="26"/>
        </w:rPr>
      </w:pPr>
      <w:r w:rsidRPr="00662BE6">
        <w:rPr>
          <w:rFonts w:ascii="Times New Roman" w:hAnsi="Times New Roman" w:cs="Times New Roman"/>
          <w:sz w:val="26"/>
          <w:szCs w:val="26"/>
        </w:rPr>
        <w:t xml:space="preserve">Для обработки учетной информации применяется автоматизированный учет при помощи программных продуктов «1С: Бухгалтерия государственного учреждения», «1С: Зарплата и кадры государственного учреждения». </w:t>
      </w:r>
    </w:p>
    <w:p w14:paraId="73921583" w14:textId="77777777" w:rsidR="00FF1F5D" w:rsidRPr="00FF1F5D" w:rsidRDefault="00FF1F5D" w:rsidP="00FF1F5D">
      <w:pPr>
        <w:pStyle w:val="a7"/>
        <w:numPr>
          <w:ilvl w:val="0"/>
          <w:numId w:val="1"/>
        </w:numPr>
        <w:ind w:left="0" w:firstLine="709"/>
        <w:jc w:val="both"/>
        <w:rPr>
          <w:rFonts w:ascii="Times New Roman" w:hAnsi="Times New Roman" w:cs="Times New Roman"/>
          <w:sz w:val="26"/>
          <w:szCs w:val="26"/>
        </w:rPr>
      </w:pPr>
      <w:r w:rsidRPr="00FF1F5D">
        <w:rPr>
          <w:rFonts w:ascii="Times New Roman" w:hAnsi="Times New Roman" w:cs="Times New Roman"/>
          <w:sz w:val="26"/>
          <w:szCs w:val="26"/>
        </w:rPr>
        <w:t>Электронный документооборот ведется с использованием телекоммуникационных каналов связи по следующим направлениям:</w:t>
      </w:r>
    </w:p>
    <w:p w14:paraId="465035C1" w14:textId="77777777" w:rsidR="00FF1F5D" w:rsidRPr="00FF1F5D" w:rsidRDefault="00FF1F5D" w:rsidP="00FF1F5D">
      <w:pPr>
        <w:pStyle w:val="a7"/>
        <w:ind w:left="0"/>
        <w:jc w:val="both"/>
        <w:rPr>
          <w:rFonts w:ascii="Times New Roman" w:hAnsi="Times New Roman" w:cs="Times New Roman"/>
          <w:sz w:val="26"/>
          <w:szCs w:val="26"/>
        </w:rPr>
      </w:pPr>
      <w:r w:rsidRPr="00FF1F5D">
        <w:rPr>
          <w:rFonts w:ascii="Times New Roman" w:hAnsi="Times New Roman" w:cs="Times New Roman"/>
          <w:sz w:val="26"/>
          <w:szCs w:val="26"/>
        </w:rPr>
        <w:t>– обмен первичными учетными документами и регистрами бухгалтерского учета внутри администрации – с использованием программного обеспечения «1С: Бухгалтерия государственного учреждения», «1С: Зарплата и кадры государственного учреждения»;</w:t>
      </w:r>
    </w:p>
    <w:p w14:paraId="0E2B0E00" w14:textId="77777777" w:rsidR="00FF1F5D" w:rsidRPr="00FF1F5D" w:rsidRDefault="00FF1F5D" w:rsidP="00FF1F5D">
      <w:pPr>
        <w:pStyle w:val="a7"/>
        <w:ind w:left="0"/>
        <w:jc w:val="both"/>
        <w:rPr>
          <w:rFonts w:ascii="Times New Roman" w:hAnsi="Times New Roman" w:cs="Times New Roman"/>
          <w:sz w:val="26"/>
          <w:szCs w:val="26"/>
        </w:rPr>
      </w:pPr>
      <w:r w:rsidRPr="00FF1F5D">
        <w:rPr>
          <w:rFonts w:ascii="Times New Roman" w:hAnsi="Times New Roman" w:cs="Times New Roman"/>
          <w:sz w:val="26"/>
          <w:szCs w:val="26"/>
        </w:rPr>
        <w:t>– система электронного документооборота с территориальным органом Федерального казначейства–в системе удаленного финансового документооборота органов Федерального казначейства «СУФД»;</w:t>
      </w:r>
    </w:p>
    <w:p w14:paraId="24C4C428" w14:textId="77777777" w:rsidR="00FF1F5D" w:rsidRPr="00FF1F5D" w:rsidRDefault="00FF1F5D" w:rsidP="00FF1F5D">
      <w:pPr>
        <w:pStyle w:val="a7"/>
        <w:ind w:left="0"/>
        <w:jc w:val="both"/>
        <w:rPr>
          <w:rFonts w:ascii="Times New Roman" w:hAnsi="Times New Roman" w:cs="Times New Roman"/>
          <w:sz w:val="26"/>
          <w:szCs w:val="26"/>
        </w:rPr>
      </w:pPr>
      <w:r w:rsidRPr="00FF1F5D">
        <w:rPr>
          <w:rFonts w:ascii="Times New Roman" w:hAnsi="Times New Roman" w:cs="Times New Roman"/>
          <w:sz w:val="26"/>
          <w:szCs w:val="26"/>
        </w:rPr>
        <w:t xml:space="preserve">– система удаленного документооборота с ПАО «Сбербанк» – АС «Сбербанк Бизнес </w:t>
      </w:r>
      <w:proofErr w:type="spellStart"/>
      <w:r w:rsidRPr="00FF1F5D">
        <w:rPr>
          <w:rFonts w:ascii="Times New Roman" w:hAnsi="Times New Roman" w:cs="Times New Roman"/>
          <w:sz w:val="26"/>
          <w:szCs w:val="26"/>
        </w:rPr>
        <w:t>Он-Л@йн</w:t>
      </w:r>
      <w:proofErr w:type="spellEnd"/>
      <w:r w:rsidRPr="00FF1F5D">
        <w:rPr>
          <w:rFonts w:ascii="Times New Roman" w:hAnsi="Times New Roman" w:cs="Times New Roman"/>
          <w:sz w:val="26"/>
          <w:szCs w:val="26"/>
        </w:rPr>
        <w:t>»;</w:t>
      </w:r>
    </w:p>
    <w:p w14:paraId="2BA6082D" w14:textId="77777777" w:rsidR="00FF1F5D" w:rsidRPr="00FF1F5D" w:rsidRDefault="00FF1F5D" w:rsidP="00FF1F5D">
      <w:pPr>
        <w:pStyle w:val="a7"/>
        <w:ind w:left="0"/>
        <w:jc w:val="both"/>
        <w:rPr>
          <w:rFonts w:ascii="Times New Roman" w:hAnsi="Times New Roman" w:cs="Times New Roman"/>
          <w:sz w:val="26"/>
          <w:szCs w:val="26"/>
        </w:rPr>
      </w:pPr>
      <w:r w:rsidRPr="00FF1F5D">
        <w:rPr>
          <w:rFonts w:ascii="Times New Roman" w:hAnsi="Times New Roman" w:cs="Times New Roman"/>
          <w:sz w:val="26"/>
          <w:szCs w:val="26"/>
        </w:rPr>
        <w:t>– сдача бюджетной (финансовой) отчетности – в «СВОД-СМАРТ»;</w:t>
      </w:r>
    </w:p>
    <w:p w14:paraId="1B94716E" w14:textId="619699C5" w:rsidR="00FF1F5D" w:rsidRPr="00FF1F5D" w:rsidRDefault="00FF1F5D" w:rsidP="00FF1F5D">
      <w:pPr>
        <w:pStyle w:val="a7"/>
        <w:ind w:left="0"/>
        <w:jc w:val="both"/>
        <w:rPr>
          <w:rFonts w:ascii="Times New Roman" w:hAnsi="Times New Roman" w:cs="Times New Roman"/>
          <w:sz w:val="26"/>
          <w:szCs w:val="26"/>
        </w:rPr>
      </w:pPr>
      <w:r w:rsidRPr="00FF1F5D">
        <w:rPr>
          <w:rFonts w:ascii="Times New Roman" w:hAnsi="Times New Roman" w:cs="Times New Roman"/>
          <w:sz w:val="26"/>
          <w:szCs w:val="26"/>
        </w:rPr>
        <w:t xml:space="preserve">– передача отчетности по налогам, сборам и иным обязательным платежам в налоговые органы, органы управления государственными внебюджетными фондами Российской Федерации, передача статистической отчетности в органы государственной статистики – с привлечением оператора телекоммуникационных каналов связи «ЭДО» при помощи программных продуктов «1С: Бухгалтерия </w:t>
      </w:r>
      <w:r w:rsidRPr="00FF1F5D">
        <w:rPr>
          <w:rFonts w:ascii="Times New Roman" w:hAnsi="Times New Roman" w:cs="Times New Roman"/>
          <w:sz w:val="26"/>
          <w:szCs w:val="26"/>
        </w:rPr>
        <w:lastRenderedPageBreak/>
        <w:t>государственного учреждения», «1С: Зарплата и кадры государственного учреждения»</w:t>
      </w:r>
      <w:r w:rsidR="00EA5905">
        <w:rPr>
          <w:rFonts w:ascii="Times New Roman" w:hAnsi="Times New Roman" w:cs="Times New Roman"/>
          <w:sz w:val="26"/>
          <w:szCs w:val="26"/>
        </w:rPr>
        <w:t>, «СБИС»</w:t>
      </w:r>
      <w:r w:rsidRPr="00FF1F5D">
        <w:rPr>
          <w:rFonts w:ascii="Times New Roman" w:hAnsi="Times New Roman" w:cs="Times New Roman"/>
          <w:sz w:val="26"/>
          <w:szCs w:val="26"/>
        </w:rPr>
        <w:t>;</w:t>
      </w:r>
    </w:p>
    <w:p w14:paraId="28D03C97" w14:textId="77777777" w:rsidR="00FF1F5D" w:rsidRPr="00FF1F5D" w:rsidRDefault="00FF1F5D" w:rsidP="00FF1F5D">
      <w:pPr>
        <w:pStyle w:val="a7"/>
        <w:ind w:left="0"/>
        <w:jc w:val="both"/>
        <w:rPr>
          <w:rFonts w:ascii="Times New Roman" w:hAnsi="Times New Roman" w:cs="Times New Roman"/>
          <w:sz w:val="26"/>
          <w:szCs w:val="26"/>
        </w:rPr>
      </w:pPr>
      <w:r w:rsidRPr="00FF1F5D">
        <w:rPr>
          <w:rFonts w:ascii="Times New Roman" w:hAnsi="Times New Roman" w:cs="Times New Roman"/>
          <w:sz w:val="26"/>
          <w:szCs w:val="26"/>
        </w:rPr>
        <w:t>– обмен прочими документами с государственными организациями и фондами – интернет-портал государственных услуг «Госуслуги»;</w:t>
      </w:r>
    </w:p>
    <w:p w14:paraId="57B12619" w14:textId="77777777" w:rsidR="00FF1F5D" w:rsidRPr="00FF1F5D" w:rsidRDefault="00FF1F5D" w:rsidP="00FF1F5D">
      <w:pPr>
        <w:pStyle w:val="a7"/>
        <w:ind w:left="0"/>
        <w:jc w:val="both"/>
        <w:rPr>
          <w:rFonts w:ascii="Times New Roman" w:hAnsi="Times New Roman" w:cs="Times New Roman"/>
          <w:sz w:val="26"/>
          <w:szCs w:val="26"/>
        </w:rPr>
      </w:pPr>
      <w:r w:rsidRPr="00FF1F5D">
        <w:rPr>
          <w:rFonts w:ascii="Times New Roman" w:hAnsi="Times New Roman" w:cs="Times New Roman"/>
          <w:sz w:val="26"/>
          <w:szCs w:val="26"/>
        </w:rPr>
        <w:t>– обмен юридически значимыми документами, в том числе первичными учетными документами, с контрагентами по итогам электронных закупок – с использованием ЕИС «Закупки», по итогам закупок в соответствии с частью 12 статьи 93 Федерального закона от 05 апреля 2013 года № 44-ФЗ – через оператора электронного документооборота.</w:t>
      </w:r>
    </w:p>
    <w:p w14:paraId="709A76B3" w14:textId="420F8498" w:rsidR="001368DE" w:rsidRDefault="00FF1F5D" w:rsidP="00FF1F5D">
      <w:pPr>
        <w:pStyle w:val="a7"/>
        <w:ind w:left="0" w:firstLine="709"/>
        <w:jc w:val="both"/>
        <w:rPr>
          <w:rFonts w:ascii="Times New Roman" w:hAnsi="Times New Roman" w:cs="Times New Roman"/>
          <w:sz w:val="26"/>
          <w:szCs w:val="26"/>
        </w:rPr>
      </w:pPr>
      <w:r w:rsidRPr="00FF1F5D">
        <w:rPr>
          <w:rFonts w:ascii="Times New Roman" w:hAnsi="Times New Roman" w:cs="Times New Roman"/>
          <w:sz w:val="26"/>
          <w:szCs w:val="26"/>
        </w:rPr>
        <w:t>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(далее – ЭЦП).</w:t>
      </w:r>
    </w:p>
    <w:p w14:paraId="27BF3240" w14:textId="77777777" w:rsidR="00C73A2C" w:rsidRPr="00C73A2C" w:rsidRDefault="00C73A2C" w:rsidP="00C73A2C">
      <w:pPr>
        <w:pStyle w:val="a7"/>
        <w:numPr>
          <w:ilvl w:val="0"/>
          <w:numId w:val="1"/>
        </w:numPr>
        <w:ind w:left="0" w:firstLine="709"/>
        <w:jc w:val="both"/>
        <w:rPr>
          <w:rFonts w:ascii="Times New Roman" w:hAnsi="Times New Roman" w:cs="Times New Roman"/>
          <w:sz w:val="26"/>
          <w:szCs w:val="26"/>
        </w:rPr>
      </w:pPr>
      <w:r w:rsidRPr="00C73A2C">
        <w:rPr>
          <w:rFonts w:ascii="Times New Roman" w:hAnsi="Times New Roman" w:cs="Times New Roman"/>
          <w:sz w:val="26"/>
          <w:szCs w:val="26"/>
        </w:rPr>
        <w:t>Систематизация, обобщение информации об объектах бухгалтерского учета осуществляется посредством регистрации и накопления в регистрах бухгалтерского учета содержащейся в принятых к бухгалтерскому учету первичных (сводных) учетных документах информации об изменениях объектов бухгалтерского учета посредством бухгалтерских записей (корреспонденции счетов) на соответствующих счетах аналитического учета Рабочего плана счетов (далее – систематизация данных бухгалтерского учета).</w:t>
      </w:r>
    </w:p>
    <w:p w14:paraId="6CF77A6B" w14:textId="77777777" w:rsidR="00C73A2C" w:rsidRDefault="00C73A2C" w:rsidP="00C73A2C">
      <w:pPr>
        <w:pStyle w:val="a7"/>
        <w:ind w:left="0" w:firstLine="709"/>
        <w:jc w:val="both"/>
        <w:rPr>
          <w:rFonts w:ascii="Times New Roman" w:hAnsi="Times New Roman" w:cs="Times New Roman"/>
          <w:sz w:val="26"/>
          <w:szCs w:val="26"/>
        </w:rPr>
      </w:pPr>
      <w:r w:rsidRPr="00C73A2C">
        <w:rPr>
          <w:rFonts w:ascii="Times New Roman" w:hAnsi="Times New Roman" w:cs="Times New Roman"/>
          <w:sz w:val="26"/>
          <w:szCs w:val="26"/>
        </w:rPr>
        <w:t>Систематизация данных бухгалтерского учета осуществляется в соответствии с пунктами 24-27 СГС «Единый план счетов бухгалтерского учета государственных финансов».</w:t>
      </w:r>
    </w:p>
    <w:p w14:paraId="021DC44C" w14:textId="40A082E7" w:rsidR="002A0C49" w:rsidRPr="002A0C49" w:rsidRDefault="002A0C49" w:rsidP="002A0C49">
      <w:pPr>
        <w:pStyle w:val="a7"/>
        <w:numPr>
          <w:ilvl w:val="0"/>
          <w:numId w:val="1"/>
        </w:numPr>
        <w:ind w:left="0" w:firstLine="709"/>
        <w:jc w:val="both"/>
        <w:rPr>
          <w:rFonts w:ascii="Times New Roman" w:hAnsi="Times New Roman" w:cs="Times New Roman"/>
          <w:sz w:val="26"/>
          <w:szCs w:val="26"/>
        </w:rPr>
      </w:pPr>
      <w:r w:rsidRPr="002A0C49">
        <w:rPr>
          <w:rFonts w:ascii="Times New Roman" w:hAnsi="Times New Roman" w:cs="Times New Roman"/>
          <w:sz w:val="26"/>
          <w:szCs w:val="26"/>
        </w:rPr>
        <w:t>Хранение первичных (сводных) учетных документов, регистров бухгалтерского учета и бухгалтерской (финансовой) отчетности должно осуществляться в течение сроков, устанавливаемых в соответствии с правилами организации государственного архивного дела, но не менее пяти лет после окончания отчетного года, в котором (за который) они составлены. Ответственность за организацию хранения первичных (сводных) учетных документов, регистров бухгалтерского учета и бухгалтерской (финансовой) отчетности несет глава муниципального округа</w:t>
      </w:r>
      <w:r w:rsidR="00396B9E">
        <w:rPr>
          <w:rFonts w:ascii="Times New Roman" w:hAnsi="Times New Roman" w:cs="Times New Roman"/>
          <w:sz w:val="26"/>
          <w:szCs w:val="26"/>
        </w:rPr>
        <w:t xml:space="preserve"> (руководитель муниципального казенного учреждения)</w:t>
      </w:r>
      <w:r w:rsidRPr="002A0C49">
        <w:rPr>
          <w:rFonts w:ascii="Times New Roman" w:hAnsi="Times New Roman" w:cs="Times New Roman"/>
          <w:sz w:val="26"/>
          <w:szCs w:val="26"/>
        </w:rPr>
        <w:t>. При хранении регистров бухгалтерского учета должна обеспечиваться их защита от несанкционированных исправлений.</w:t>
      </w:r>
    </w:p>
    <w:p w14:paraId="179E2FE4" w14:textId="760ECA15" w:rsidR="002F6015" w:rsidRPr="002F6015" w:rsidRDefault="002F6015" w:rsidP="002F6015">
      <w:pPr>
        <w:pStyle w:val="a7"/>
        <w:numPr>
          <w:ilvl w:val="0"/>
          <w:numId w:val="1"/>
        </w:numPr>
        <w:ind w:left="0" w:firstLine="709"/>
        <w:jc w:val="both"/>
        <w:rPr>
          <w:rFonts w:ascii="Times New Roman" w:hAnsi="Times New Roman" w:cs="Times New Roman"/>
          <w:sz w:val="26"/>
          <w:szCs w:val="26"/>
        </w:rPr>
      </w:pPr>
      <w:r w:rsidRPr="002F6015">
        <w:rPr>
          <w:rFonts w:ascii="Times New Roman" w:hAnsi="Times New Roman" w:cs="Times New Roman"/>
          <w:sz w:val="26"/>
          <w:szCs w:val="26"/>
        </w:rPr>
        <w:t xml:space="preserve">Рабочий план счетов бухгалтерского учета утверждается в целом по администрации </w:t>
      </w:r>
      <w:r w:rsidR="009F00FF">
        <w:rPr>
          <w:rFonts w:ascii="Times New Roman" w:hAnsi="Times New Roman" w:cs="Times New Roman"/>
          <w:sz w:val="26"/>
          <w:szCs w:val="26"/>
        </w:rPr>
        <w:t xml:space="preserve">и муниципальным казенным учреждениям, передавшим свои полномочия по ведению бухгалтерского учета администрации </w:t>
      </w:r>
      <w:r w:rsidRPr="002F6015">
        <w:rPr>
          <w:rFonts w:ascii="Times New Roman" w:hAnsi="Times New Roman" w:cs="Times New Roman"/>
          <w:sz w:val="26"/>
          <w:szCs w:val="26"/>
        </w:rPr>
        <w:t xml:space="preserve">(Приложение № 1 к </w:t>
      </w:r>
      <w:r w:rsidR="00396B9E">
        <w:rPr>
          <w:rFonts w:ascii="Times New Roman" w:hAnsi="Times New Roman" w:cs="Times New Roman"/>
          <w:sz w:val="26"/>
          <w:szCs w:val="26"/>
        </w:rPr>
        <w:t>Единой у</w:t>
      </w:r>
      <w:r w:rsidRPr="002F6015">
        <w:rPr>
          <w:rFonts w:ascii="Times New Roman" w:hAnsi="Times New Roman" w:cs="Times New Roman"/>
          <w:sz w:val="26"/>
          <w:szCs w:val="26"/>
        </w:rPr>
        <w:t>четной политике).</w:t>
      </w:r>
    </w:p>
    <w:p w14:paraId="4D4D0334" w14:textId="607D1D07" w:rsidR="005B28A1" w:rsidRPr="005B28A1" w:rsidRDefault="005B28A1" w:rsidP="005B28A1">
      <w:pPr>
        <w:pStyle w:val="a7"/>
        <w:numPr>
          <w:ilvl w:val="0"/>
          <w:numId w:val="1"/>
        </w:numPr>
        <w:ind w:left="0" w:firstLine="709"/>
        <w:jc w:val="both"/>
        <w:rPr>
          <w:rFonts w:ascii="Times New Roman" w:hAnsi="Times New Roman" w:cs="Times New Roman"/>
          <w:sz w:val="26"/>
          <w:szCs w:val="26"/>
        </w:rPr>
      </w:pPr>
      <w:r w:rsidRPr="005B28A1">
        <w:rPr>
          <w:rFonts w:ascii="Times New Roman" w:hAnsi="Times New Roman" w:cs="Times New Roman"/>
          <w:sz w:val="26"/>
          <w:szCs w:val="26"/>
        </w:rPr>
        <w:t xml:space="preserve">Учет расходов компенсации за услуги мобильной связи ведется в соответствии с Положением о компенсации расходов за услуги мобильной связи в служебных целях (Приложение № 2 к </w:t>
      </w:r>
      <w:r w:rsidR="00E9778C">
        <w:rPr>
          <w:rFonts w:ascii="Times New Roman" w:hAnsi="Times New Roman" w:cs="Times New Roman"/>
          <w:sz w:val="26"/>
          <w:szCs w:val="26"/>
        </w:rPr>
        <w:t>Единой у</w:t>
      </w:r>
      <w:r w:rsidRPr="005B28A1">
        <w:rPr>
          <w:rFonts w:ascii="Times New Roman" w:hAnsi="Times New Roman" w:cs="Times New Roman"/>
          <w:sz w:val="26"/>
          <w:szCs w:val="26"/>
        </w:rPr>
        <w:t>четной политике).</w:t>
      </w:r>
    </w:p>
    <w:p w14:paraId="3575398D" w14:textId="6D452B1F" w:rsidR="00D24FF9" w:rsidRDefault="001938B6" w:rsidP="001938B6">
      <w:pPr>
        <w:pStyle w:val="a7"/>
        <w:numPr>
          <w:ilvl w:val="0"/>
          <w:numId w:val="1"/>
        </w:numPr>
        <w:ind w:left="0" w:firstLine="709"/>
        <w:jc w:val="both"/>
        <w:rPr>
          <w:rFonts w:ascii="Times New Roman" w:hAnsi="Times New Roman" w:cs="Times New Roman"/>
          <w:sz w:val="26"/>
          <w:szCs w:val="26"/>
        </w:rPr>
      </w:pPr>
      <w:r w:rsidRPr="001938B6">
        <w:rPr>
          <w:rFonts w:ascii="Times New Roman" w:hAnsi="Times New Roman" w:cs="Times New Roman"/>
          <w:sz w:val="26"/>
          <w:szCs w:val="26"/>
        </w:rPr>
        <w:t xml:space="preserve">Администрация </w:t>
      </w:r>
      <w:r w:rsidR="00E664C9">
        <w:rPr>
          <w:rFonts w:ascii="Times New Roman" w:hAnsi="Times New Roman" w:cs="Times New Roman"/>
          <w:sz w:val="26"/>
          <w:szCs w:val="26"/>
        </w:rPr>
        <w:t xml:space="preserve">и муниципальные казенные учреждения </w:t>
      </w:r>
      <w:r w:rsidRPr="001938B6">
        <w:rPr>
          <w:rFonts w:ascii="Times New Roman" w:hAnsi="Times New Roman" w:cs="Times New Roman"/>
          <w:sz w:val="26"/>
          <w:szCs w:val="26"/>
        </w:rPr>
        <w:t>учитыва</w:t>
      </w:r>
      <w:r w:rsidR="00E664C9">
        <w:rPr>
          <w:rFonts w:ascii="Times New Roman" w:hAnsi="Times New Roman" w:cs="Times New Roman"/>
          <w:sz w:val="26"/>
          <w:szCs w:val="26"/>
        </w:rPr>
        <w:t>ю</w:t>
      </w:r>
      <w:r w:rsidRPr="001938B6">
        <w:rPr>
          <w:rFonts w:ascii="Times New Roman" w:hAnsi="Times New Roman" w:cs="Times New Roman"/>
          <w:sz w:val="26"/>
          <w:szCs w:val="26"/>
        </w:rPr>
        <w:t xml:space="preserve">т в составе основных средств материальные ценности, являющиеся активами, независимо от их стоимости, со сроком полезного использования более 12 месяцев, предназначенные для неоднократного или постоянного использования, закрепленные за администрацией на праве оперативного управления (праве владения и (или) пользования имуществом, возникающем по договору аренды </w:t>
      </w:r>
      <w:r w:rsidRPr="001938B6">
        <w:rPr>
          <w:rFonts w:ascii="Times New Roman" w:hAnsi="Times New Roman" w:cs="Times New Roman"/>
          <w:sz w:val="26"/>
          <w:szCs w:val="26"/>
        </w:rPr>
        <w:lastRenderedPageBreak/>
        <w:t>(имущественного найма)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w:t>
      </w:r>
    </w:p>
    <w:p w14:paraId="17769A00" w14:textId="691110E8" w:rsidR="00856C4A" w:rsidRDefault="00856C4A" w:rsidP="00856C4A">
      <w:pPr>
        <w:pStyle w:val="a7"/>
        <w:ind w:left="0" w:firstLine="709"/>
        <w:jc w:val="both"/>
        <w:rPr>
          <w:rFonts w:ascii="Times New Roman" w:hAnsi="Times New Roman" w:cs="Times New Roman"/>
          <w:sz w:val="26"/>
          <w:szCs w:val="26"/>
        </w:rPr>
      </w:pPr>
      <w:r w:rsidRPr="00856C4A">
        <w:rPr>
          <w:rFonts w:ascii="Times New Roman" w:hAnsi="Times New Roman" w:cs="Times New Roman"/>
          <w:sz w:val="26"/>
          <w:szCs w:val="26"/>
        </w:rPr>
        <w:t>Единицей учета основных средств является инвентарный объект. Для организации учета и обеспечения контроля за сохранностью основных средств каждому инвентарному объекту недвижимого имущества, а также инвентарному объекту движимого имущества стоимостью свыше 10000 рублей присваивается уникальный инвентарный порядковый номер, который включает в себя 10 разрядов</w:t>
      </w:r>
      <w:r>
        <w:rPr>
          <w:rFonts w:ascii="Times New Roman" w:hAnsi="Times New Roman" w:cs="Times New Roman"/>
          <w:sz w:val="26"/>
          <w:szCs w:val="26"/>
        </w:rPr>
        <w:t>.</w:t>
      </w:r>
    </w:p>
    <w:p w14:paraId="155BAA19" w14:textId="77777777" w:rsidR="00FA0BA1" w:rsidRPr="00FA0BA1" w:rsidRDefault="00FA0BA1" w:rsidP="00FA0BA1">
      <w:pPr>
        <w:pStyle w:val="a7"/>
        <w:ind w:left="0" w:firstLine="709"/>
        <w:jc w:val="both"/>
        <w:rPr>
          <w:rFonts w:ascii="Times New Roman" w:hAnsi="Times New Roman" w:cs="Times New Roman"/>
          <w:sz w:val="26"/>
          <w:szCs w:val="26"/>
        </w:rPr>
      </w:pPr>
      <w:r w:rsidRPr="00FA0BA1">
        <w:rPr>
          <w:rFonts w:ascii="Times New Roman" w:hAnsi="Times New Roman" w:cs="Times New Roman"/>
          <w:sz w:val="26"/>
          <w:szCs w:val="26"/>
        </w:rPr>
        <w:t>Основные средства стоимостью до 10000 рублей включительно учитываются на забалансовом счете 21 «Основные средства в эксплуатации» по балансовой стоимости введенного в эксплуатацию объекта.</w:t>
      </w:r>
    </w:p>
    <w:p w14:paraId="6426DA23" w14:textId="78992EDC" w:rsidR="00FA0BA1" w:rsidRDefault="00FA0BA1" w:rsidP="00FA0BA1">
      <w:pPr>
        <w:pStyle w:val="a7"/>
        <w:ind w:left="0" w:firstLine="709"/>
        <w:jc w:val="both"/>
        <w:rPr>
          <w:rFonts w:ascii="Times New Roman" w:hAnsi="Times New Roman" w:cs="Times New Roman"/>
          <w:sz w:val="26"/>
          <w:szCs w:val="26"/>
        </w:rPr>
      </w:pPr>
      <w:r w:rsidRPr="00FA0BA1">
        <w:rPr>
          <w:rFonts w:ascii="Times New Roman" w:hAnsi="Times New Roman" w:cs="Times New Roman"/>
          <w:sz w:val="26"/>
          <w:szCs w:val="26"/>
        </w:rPr>
        <w:t>Объекты имущества, полученные администрацией от балансодержателя (собственника) имущества в пользование, учитываются на забалансовом счете 01 «Имущество, полученное в пользование»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14:paraId="0333B3E1" w14:textId="77777777" w:rsidR="002F23DF" w:rsidRPr="002F23DF" w:rsidRDefault="002F23DF" w:rsidP="002F23DF">
      <w:pPr>
        <w:pStyle w:val="a7"/>
        <w:numPr>
          <w:ilvl w:val="0"/>
          <w:numId w:val="1"/>
        </w:numPr>
        <w:ind w:left="0" w:firstLine="709"/>
        <w:jc w:val="both"/>
        <w:rPr>
          <w:rFonts w:ascii="Times New Roman" w:hAnsi="Times New Roman" w:cs="Times New Roman"/>
          <w:sz w:val="26"/>
          <w:szCs w:val="26"/>
        </w:rPr>
      </w:pPr>
      <w:r w:rsidRPr="002F23DF">
        <w:rPr>
          <w:rFonts w:ascii="Times New Roman" w:hAnsi="Times New Roman" w:cs="Times New Roman"/>
          <w:sz w:val="26"/>
          <w:szCs w:val="26"/>
        </w:rPr>
        <w:t>К Нематериальным активам относятся объекты Нефинансовых активов:</w:t>
      </w:r>
    </w:p>
    <w:p w14:paraId="7188756F" w14:textId="77777777" w:rsidR="002F23DF" w:rsidRPr="002F23DF" w:rsidRDefault="002F23DF" w:rsidP="002F23DF">
      <w:pPr>
        <w:pStyle w:val="a7"/>
        <w:ind w:left="0"/>
        <w:jc w:val="both"/>
        <w:rPr>
          <w:rFonts w:ascii="Times New Roman" w:hAnsi="Times New Roman" w:cs="Times New Roman"/>
          <w:sz w:val="26"/>
          <w:szCs w:val="26"/>
        </w:rPr>
      </w:pPr>
      <w:r w:rsidRPr="002F23DF">
        <w:rPr>
          <w:rFonts w:ascii="Times New Roman" w:hAnsi="Times New Roman" w:cs="Times New Roman"/>
          <w:sz w:val="26"/>
          <w:szCs w:val="26"/>
        </w:rPr>
        <w:t>– предназначенные для неоднократного и (или) постоянного использования в деятельности администрации свыше 12 месяцев;</w:t>
      </w:r>
    </w:p>
    <w:p w14:paraId="1B0E1419" w14:textId="77777777" w:rsidR="002F23DF" w:rsidRPr="002F23DF" w:rsidRDefault="002F23DF" w:rsidP="002F23DF">
      <w:pPr>
        <w:pStyle w:val="a7"/>
        <w:ind w:left="0"/>
        <w:jc w:val="both"/>
        <w:rPr>
          <w:rFonts w:ascii="Times New Roman" w:hAnsi="Times New Roman" w:cs="Times New Roman"/>
          <w:sz w:val="26"/>
          <w:szCs w:val="26"/>
        </w:rPr>
      </w:pPr>
      <w:r w:rsidRPr="002F23DF">
        <w:rPr>
          <w:rFonts w:ascii="Times New Roman" w:hAnsi="Times New Roman" w:cs="Times New Roman"/>
          <w:sz w:val="26"/>
          <w:szCs w:val="26"/>
        </w:rPr>
        <w:t>– не имеющие материально-вещественной формы;</w:t>
      </w:r>
    </w:p>
    <w:p w14:paraId="0625B55D" w14:textId="77777777" w:rsidR="002F23DF" w:rsidRPr="002F23DF" w:rsidRDefault="002F23DF" w:rsidP="002F23DF">
      <w:pPr>
        <w:pStyle w:val="a7"/>
        <w:ind w:left="0"/>
        <w:jc w:val="both"/>
        <w:rPr>
          <w:rFonts w:ascii="Times New Roman" w:hAnsi="Times New Roman" w:cs="Times New Roman"/>
          <w:sz w:val="26"/>
          <w:szCs w:val="26"/>
        </w:rPr>
      </w:pPr>
      <w:r w:rsidRPr="002F23DF">
        <w:rPr>
          <w:rFonts w:ascii="Times New Roman" w:hAnsi="Times New Roman" w:cs="Times New Roman"/>
          <w:sz w:val="26"/>
          <w:szCs w:val="26"/>
        </w:rPr>
        <w:t>– с возможностью идентификации (выделения, отделения) от другого имущества;</w:t>
      </w:r>
    </w:p>
    <w:p w14:paraId="6FAB5FB0" w14:textId="77777777" w:rsidR="002F23DF" w:rsidRDefault="002F23DF" w:rsidP="002F23DF">
      <w:pPr>
        <w:pStyle w:val="a7"/>
        <w:ind w:left="0"/>
        <w:jc w:val="both"/>
        <w:rPr>
          <w:rFonts w:ascii="Times New Roman" w:hAnsi="Times New Roman" w:cs="Times New Roman"/>
          <w:sz w:val="26"/>
          <w:szCs w:val="26"/>
        </w:rPr>
      </w:pPr>
      <w:r w:rsidRPr="002F23DF">
        <w:rPr>
          <w:rFonts w:ascii="Times New Roman" w:hAnsi="Times New Roman" w:cs="Times New Roman"/>
          <w:sz w:val="26"/>
          <w:szCs w:val="26"/>
        </w:rPr>
        <w:t>– в отношении которых у администрации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0383032E" w14:textId="5E2AEB61" w:rsidR="00757A4C" w:rsidRDefault="00757A4C" w:rsidP="00757A4C">
      <w:pPr>
        <w:pStyle w:val="a7"/>
        <w:ind w:left="0" w:firstLine="709"/>
        <w:jc w:val="both"/>
        <w:rPr>
          <w:rFonts w:ascii="Times New Roman" w:hAnsi="Times New Roman" w:cs="Times New Roman"/>
          <w:sz w:val="26"/>
          <w:szCs w:val="26"/>
        </w:rPr>
      </w:pPr>
      <w:r w:rsidRPr="00757A4C">
        <w:rPr>
          <w:rFonts w:ascii="Times New Roman" w:hAnsi="Times New Roman" w:cs="Times New Roman"/>
          <w:sz w:val="26"/>
          <w:szCs w:val="26"/>
        </w:rPr>
        <w:t>Единицей бухгалтерского учета нематериальных активов является инвентарный объект.</w:t>
      </w:r>
    </w:p>
    <w:p w14:paraId="53AFE706" w14:textId="0099542A" w:rsidR="00944618" w:rsidRDefault="00944618" w:rsidP="00757A4C">
      <w:pPr>
        <w:pStyle w:val="a7"/>
        <w:ind w:left="0" w:firstLine="709"/>
        <w:jc w:val="both"/>
        <w:rPr>
          <w:rFonts w:ascii="Times New Roman" w:eastAsia="Times New Roman" w:hAnsi="Times New Roman" w:cs="Times New Roman"/>
          <w:kern w:val="0"/>
          <w:sz w:val="26"/>
          <w:szCs w:val="26"/>
          <w:lang w:eastAsia="ru-RU"/>
          <w14:ligatures w14:val="none"/>
        </w:rPr>
      </w:pPr>
      <w:r w:rsidRPr="00944618">
        <w:rPr>
          <w:rFonts w:ascii="Times New Roman" w:eastAsia="Times New Roman" w:hAnsi="Times New Roman" w:cs="Times New Roman"/>
          <w:kern w:val="0"/>
          <w:sz w:val="26"/>
          <w:szCs w:val="26"/>
          <w:lang w:eastAsia="ru-RU"/>
          <w14:ligatures w14:val="none"/>
        </w:rPr>
        <w:t>Срок полезного использования устанавливается комиссией по поступлению и выбытию активов администрации</w:t>
      </w:r>
      <w:r>
        <w:rPr>
          <w:rFonts w:ascii="Times New Roman" w:eastAsia="Times New Roman" w:hAnsi="Times New Roman" w:cs="Times New Roman"/>
          <w:kern w:val="0"/>
          <w:sz w:val="26"/>
          <w:szCs w:val="26"/>
          <w:lang w:eastAsia="ru-RU"/>
          <w14:ligatures w14:val="none"/>
        </w:rPr>
        <w:t>.</w:t>
      </w:r>
    </w:p>
    <w:p w14:paraId="52CFF591" w14:textId="77777777" w:rsidR="00944618" w:rsidRPr="00944618" w:rsidRDefault="00944618" w:rsidP="00944618">
      <w:pPr>
        <w:pStyle w:val="a7"/>
        <w:ind w:left="0" w:firstLine="709"/>
        <w:jc w:val="both"/>
        <w:rPr>
          <w:rFonts w:ascii="Times New Roman" w:hAnsi="Times New Roman" w:cs="Times New Roman"/>
          <w:sz w:val="26"/>
          <w:szCs w:val="26"/>
        </w:rPr>
      </w:pPr>
      <w:r w:rsidRPr="00944618">
        <w:rPr>
          <w:rFonts w:ascii="Times New Roman" w:hAnsi="Times New Roman" w:cs="Times New Roman"/>
          <w:sz w:val="26"/>
          <w:szCs w:val="26"/>
        </w:rPr>
        <w:t>Отражение в бухгалтерском учете выбытия нематериального актива осуществляется в случаях:</w:t>
      </w:r>
    </w:p>
    <w:p w14:paraId="0F0CAA59" w14:textId="77777777" w:rsidR="00944618" w:rsidRPr="00944618" w:rsidRDefault="00944618" w:rsidP="00944618">
      <w:pPr>
        <w:pStyle w:val="a7"/>
        <w:ind w:left="0"/>
        <w:jc w:val="both"/>
        <w:rPr>
          <w:rFonts w:ascii="Times New Roman" w:hAnsi="Times New Roman" w:cs="Times New Roman"/>
          <w:sz w:val="26"/>
          <w:szCs w:val="26"/>
        </w:rPr>
      </w:pPr>
      <w:r w:rsidRPr="00944618">
        <w:rPr>
          <w:rFonts w:ascii="Times New Roman" w:hAnsi="Times New Roman" w:cs="Times New Roman"/>
          <w:sz w:val="26"/>
          <w:szCs w:val="26"/>
        </w:rPr>
        <w:t>-прекращения срока действия исключительного права учреждения на результат интеллектуальной деятельности или средство индивидуализации;</w:t>
      </w:r>
    </w:p>
    <w:p w14:paraId="73EFD6AB" w14:textId="77777777" w:rsidR="00944618" w:rsidRPr="00944618" w:rsidRDefault="00944618" w:rsidP="00944618">
      <w:pPr>
        <w:pStyle w:val="a7"/>
        <w:ind w:left="0"/>
        <w:jc w:val="both"/>
        <w:rPr>
          <w:rFonts w:ascii="Times New Roman" w:hAnsi="Times New Roman" w:cs="Times New Roman"/>
          <w:sz w:val="26"/>
          <w:szCs w:val="26"/>
        </w:rPr>
      </w:pPr>
      <w:r w:rsidRPr="00944618">
        <w:rPr>
          <w:rFonts w:ascii="Times New Roman" w:hAnsi="Times New Roman" w:cs="Times New Roman"/>
          <w:sz w:val="26"/>
          <w:szCs w:val="26"/>
        </w:rPr>
        <w:t>-передачи по государственному (муниципальному) договору (контракту) учреждением исключительного права на результат интеллектуальной деятельности или на средство индивидуализации;</w:t>
      </w:r>
    </w:p>
    <w:p w14:paraId="530B631E" w14:textId="77777777" w:rsidR="00944618" w:rsidRPr="00944618" w:rsidRDefault="00944618" w:rsidP="00944618">
      <w:pPr>
        <w:pStyle w:val="a7"/>
        <w:ind w:left="0"/>
        <w:jc w:val="both"/>
        <w:rPr>
          <w:rFonts w:ascii="Times New Roman" w:hAnsi="Times New Roman" w:cs="Times New Roman"/>
          <w:sz w:val="26"/>
          <w:szCs w:val="26"/>
        </w:rPr>
      </w:pPr>
      <w:r w:rsidRPr="00944618">
        <w:rPr>
          <w:rFonts w:ascii="Times New Roman" w:hAnsi="Times New Roman" w:cs="Times New Roman"/>
          <w:sz w:val="26"/>
          <w:szCs w:val="26"/>
        </w:rPr>
        <w:t>-перехода исключительного права к другим правообладателям без договора (в том числе в порядке универсального правопреемства и при обращении взыскания на данный нематериальный актив);</w:t>
      </w:r>
    </w:p>
    <w:p w14:paraId="76E65F9F" w14:textId="77777777" w:rsidR="00944618" w:rsidRPr="00944618" w:rsidRDefault="00944618" w:rsidP="00944618">
      <w:pPr>
        <w:pStyle w:val="a7"/>
        <w:ind w:left="0"/>
        <w:jc w:val="both"/>
        <w:rPr>
          <w:rFonts w:ascii="Times New Roman" w:hAnsi="Times New Roman" w:cs="Times New Roman"/>
          <w:sz w:val="26"/>
          <w:szCs w:val="26"/>
        </w:rPr>
      </w:pPr>
      <w:r w:rsidRPr="00944618">
        <w:rPr>
          <w:rFonts w:ascii="Times New Roman" w:hAnsi="Times New Roman" w:cs="Times New Roman"/>
          <w:sz w:val="26"/>
          <w:szCs w:val="26"/>
        </w:rPr>
        <w:t>-прекращения использования вследствие морального износа и принятия по указанному основанию решения о списании нематериального актива;</w:t>
      </w:r>
    </w:p>
    <w:p w14:paraId="1855AD0E" w14:textId="7EEF3BE9" w:rsidR="00944618" w:rsidRPr="002F23DF" w:rsidRDefault="00944618" w:rsidP="00944618">
      <w:pPr>
        <w:pStyle w:val="a7"/>
        <w:ind w:left="0"/>
        <w:jc w:val="both"/>
        <w:rPr>
          <w:rFonts w:ascii="Times New Roman" w:hAnsi="Times New Roman" w:cs="Times New Roman"/>
          <w:sz w:val="26"/>
          <w:szCs w:val="26"/>
        </w:rPr>
      </w:pPr>
      <w:r w:rsidRPr="00944618">
        <w:rPr>
          <w:rFonts w:ascii="Times New Roman" w:hAnsi="Times New Roman" w:cs="Times New Roman"/>
          <w:sz w:val="26"/>
          <w:szCs w:val="26"/>
        </w:rPr>
        <w:t>в иных случаях, предусмотренных законодательством Российской Федерации.</w:t>
      </w:r>
    </w:p>
    <w:p w14:paraId="312C10BA" w14:textId="77777777" w:rsidR="00B72315" w:rsidRDefault="00B72315" w:rsidP="00DB61FC">
      <w:pPr>
        <w:pStyle w:val="a7"/>
        <w:numPr>
          <w:ilvl w:val="0"/>
          <w:numId w:val="1"/>
        </w:numPr>
        <w:ind w:left="0" w:firstLine="709"/>
        <w:jc w:val="both"/>
        <w:rPr>
          <w:rFonts w:ascii="Times New Roman" w:hAnsi="Times New Roman" w:cs="Times New Roman"/>
          <w:sz w:val="26"/>
          <w:szCs w:val="26"/>
        </w:rPr>
      </w:pPr>
      <w:r w:rsidRPr="00B72315">
        <w:rPr>
          <w:rFonts w:ascii="Times New Roman" w:hAnsi="Times New Roman" w:cs="Times New Roman"/>
          <w:sz w:val="26"/>
          <w:szCs w:val="26"/>
        </w:rPr>
        <w:t xml:space="preserve">Непроизведенные активы - объекты нефинансовых активов, не являющиеся продуктами производства, вещное право на которые закреплено в соответствии с законодательством Российской Федерации (земля, недра и иные </w:t>
      </w:r>
      <w:r w:rsidRPr="00B72315">
        <w:rPr>
          <w:rFonts w:ascii="Times New Roman" w:hAnsi="Times New Roman" w:cs="Times New Roman"/>
          <w:sz w:val="26"/>
          <w:szCs w:val="26"/>
        </w:rPr>
        <w:lastRenderedPageBreak/>
        <w:t>объекты непроизведенных активов) за учреждением, используемые им в процессе своей деятельности,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p>
    <w:p w14:paraId="48E023EE" w14:textId="0DCAAEE7" w:rsidR="003D236D" w:rsidRDefault="003D236D" w:rsidP="003D236D">
      <w:pPr>
        <w:pStyle w:val="a7"/>
        <w:ind w:left="709"/>
        <w:jc w:val="both"/>
        <w:rPr>
          <w:rFonts w:ascii="Times New Roman" w:hAnsi="Times New Roman" w:cs="Times New Roman"/>
          <w:sz w:val="26"/>
          <w:szCs w:val="26"/>
        </w:rPr>
      </w:pPr>
      <w:r w:rsidRPr="003D236D">
        <w:rPr>
          <w:rFonts w:ascii="Times New Roman" w:hAnsi="Times New Roman" w:cs="Times New Roman"/>
          <w:sz w:val="26"/>
          <w:szCs w:val="26"/>
        </w:rPr>
        <w:t>Единицей учета непроизведенных активов является инвентарный объект.</w:t>
      </w:r>
    </w:p>
    <w:p w14:paraId="4ACE1525" w14:textId="1ABC81F7" w:rsidR="003D236D" w:rsidRPr="00B72315" w:rsidRDefault="003D236D" w:rsidP="003D236D">
      <w:pPr>
        <w:pStyle w:val="a7"/>
        <w:ind w:left="0" w:firstLine="709"/>
        <w:jc w:val="both"/>
        <w:rPr>
          <w:rFonts w:ascii="Times New Roman" w:hAnsi="Times New Roman" w:cs="Times New Roman"/>
          <w:sz w:val="26"/>
          <w:szCs w:val="26"/>
        </w:rPr>
      </w:pPr>
      <w:r w:rsidRPr="003D236D">
        <w:rPr>
          <w:rFonts w:ascii="Times New Roman" w:hAnsi="Times New Roman" w:cs="Times New Roman"/>
          <w:sz w:val="26"/>
          <w:szCs w:val="26"/>
        </w:rPr>
        <w:t>Земельные участки, закрепленные за учреждением на праве постоянного (бессрочного) пользования (в том числе расположенные под объектами недвижимости), учитываются на соответствующем субсчете аналитического учета счета на основании документа (свидетельства, выписки), подтверждающего право пользования земельным участком, по кадастровой стоимости.</w:t>
      </w:r>
    </w:p>
    <w:p w14:paraId="6A90407F" w14:textId="2ACD7ACF" w:rsidR="008D5E78" w:rsidRPr="008D5E78" w:rsidRDefault="00E664C9" w:rsidP="00DB61FC">
      <w:pPr>
        <w:pStyle w:val="a7"/>
        <w:numPr>
          <w:ilvl w:val="0"/>
          <w:numId w:val="1"/>
        </w:numPr>
        <w:ind w:left="0" w:firstLine="709"/>
        <w:jc w:val="both"/>
        <w:rPr>
          <w:rFonts w:ascii="Times New Roman" w:hAnsi="Times New Roman" w:cs="Times New Roman"/>
          <w:sz w:val="26"/>
          <w:szCs w:val="26"/>
        </w:rPr>
      </w:pPr>
      <w:r>
        <w:rPr>
          <w:rFonts w:ascii="Times New Roman" w:hAnsi="Times New Roman" w:cs="Times New Roman"/>
          <w:sz w:val="26"/>
          <w:szCs w:val="26"/>
        </w:rPr>
        <w:t>М</w:t>
      </w:r>
      <w:r w:rsidR="008D5E78" w:rsidRPr="008D5E78">
        <w:rPr>
          <w:rFonts w:ascii="Times New Roman" w:hAnsi="Times New Roman" w:cs="Times New Roman"/>
          <w:sz w:val="26"/>
          <w:szCs w:val="26"/>
        </w:rPr>
        <w:t xml:space="preserve">атериальные запасы </w:t>
      </w:r>
      <w:r>
        <w:rPr>
          <w:rFonts w:ascii="Times New Roman" w:hAnsi="Times New Roman" w:cs="Times New Roman"/>
          <w:sz w:val="26"/>
          <w:szCs w:val="26"/>
        </w:rPr>
        <w:t xml:space="preserve">учитываются </w:t>
      </w:r>
      <w:r w:rsidR="008D5E78" w:rsidRPr="008D5E78">
        <w:rPr>
          <w:rFonts w:ascii="Times New Roman" w:hAnsi="Times New Roman" w:cs="Times New Roman"/>
          <w:sz w:val="26"/>
          <w:szCs w:val="26"/>
        </w:rPr>
        <w:t>с разбивкой на аналитические группы по кодам вида синтетического счета:</w:t>
      </w:r>
    </w:p>
    <w:p w14:paraId="3B07409F" w14:textId="63EE8EEC" w:rsidR="008D5E78" w:rsidRPr="008D5E78" w:rsidRDefault="008D5E78" w:rsidP="00DB61FC">
      <w:pPr>
        <w:pStyle w:val="a7"/>
        <w:ind w:left="0"/>
        <w:jc w:val="both"/>
        <w:rPr>
          <w:rFonts w:ascii="Times New Roman" w:hAnsi="Times New Roman" w:cs="Times New Roman"/>
          <w:sz w:val="26"/>
          <w:szCs w:val="26"/>
        </w:rPr>
      </w:pPr>
      <w:r w:rsidRPr="008D5E78">
        <w:rPr>
          <w:rFonts w:ascii="Times New Roman" w:hAnsi="Times New Roman" w:cs="Times New Roman"/>
          <w:sz w:val="26"/>
          <w:szCs w:val="26"/>
        </w:rPr>
        <w:t>1 «Лекарственные препараты и медицинские материалы</w:t>
      </w:r>
    </w:p>
    <w:p w14:paraId="2046F09A" w14:textId="32922F42" w:rsidR="008D5E78" w:rsidRPr="008D5E78" w:rsidRDefault="008D5E78" w:rsidP="00DB61FC">
      <w:pPr>
        <w:pStyle w:val="a7"/>
        <w:ind w:left="0"/>
        <w:jc w:val="both"/>
        <w:rPr>
          <w:rFonts w:ascii="Times New Roman" w:hAnsi="Times New Roman" w:cs="Times New Roman"/>
          <w:sz w:val="26"/>
          <w:szCs w:val="26"/>
        </w:rPr>
      </w:pPr>
      <w:r w:rsidRPr="008D5E78">
        <w:rPr>
          <w:rFonts w:ascii="Times New Roman" w:hAnsi="Times New Roman" w:cs="Times New Roman"/>
          <w:sz w:val="26"/>
          <w:szCs w:val="26"/>
        </w:rPr>
        <w:t>2 «Продукты питания» - продукты питания</w:t>
      </w:r>
    </w:p>
    <w:p w14:paraId="5C88F971" w14:textId="41353DD7" w:rsidR="008D5E78" w:rsidRPr="008D5E78" w:rsidRDefault="008D5E78" w:rsidP="00DB61FC">
      <w:pPr>
        <w:pStyle w:val="a7"/>
        <w:ind w:left="0"/>
        <w:jc w:val="both"/>
        <w:rPr>
          <w:rFonts w:ascii="Times New Roman" w:hAnsi="Times New Roman" w:cs="Times New Roman"/>
          <w:sz w:val="26"/>
          <w:szCs w:val="26"/>
        </w:rPr>
      </w:pPr>
      <w:r w:rsidRPr="008D5E78">
        <w:rPr>
          <w:rFonts w:ascii="Times New Roman" w:hAnsi="Times New Roman" w:cs="Times New Roman"/>
          <w:sz w:val="26"/>
          <w:szCs w:val="26"/>
        </w:rPr>
        <w:t>3 «Горюче-смазочные материалы</w:t>
      </w:r>
    </w:p>
    <w:p w14:paraId="3E2978E8" w14:textId="01CEF7F1" w:rsidR="008D5E78" w:rsidRPr="008D5E78" w:rsidRDefault="008D5E78" w:rsidP="00DB61FC">
      <w:pPr>
        <w:pStyle w:val="a7"/>
        <w:ind w:left="0"/>
        <w:jc w:val="both"/>
        <w:rPr>
          <w:rFonts w:ascii="Times New Roman" w:hAnsi="Times New Roman" w:cs="Times New Roman"/>
          <w:sz w:val="26"/>
          <w:szCs w:val="26"/>
        </w:rPr>
      </w:pPr>
      <w:r w:rsidRPr="008D5E78">
        <w:rPr>
          <w:rFonts w:ascii="Times New Roman" w:hAnsi="Times New Roman" w:cs="Times New Roman"/>
          <w:sz w:val="26"/>
          <w:szCs w:val="26"/>
        </w:rPr>
        <w:t>4 «Строительные материалы»</w:t>
      </w:r>
    </w:p>
    <w:p w14:paraId="58104268" w14:textId="3CAA8EB5" w:rsidR="008D5E78" w:rsidRPr="008D5E78" w:rsidRDefault="008D5E78" w:rsidP="00DB61FC">
      <w:pPr>
        <w:pStyle w:val="a7"/>
        <w:ind w:left="0"/>
        <w:jc w:val="both"/>
        <w:rPr>
          <w:rFonts w:ascii="Times New Roman" w:hAnsi="Times New Roman" w:cs="Times New Roman"/>
          <w:sz w:val="26"/>
          <w:szCs w:val="26"/>
        </w:rPr>
      </w:pPr>
      <w:r w:rsidRPr="008D5E78">
        <w:rPr>
          <w:rFonts w:ascii="Times New Roman" w:hAnsi="Times New Roman" w:cs="Times New Roman"/>
          <w:sz w:val="26"/>
          <w:szCs w:val="26"/>
        </w:rPr>
        <w:t>5 «Мягкий инвентарь»</w:t>
      </w:r>
    </w:p>
    <w:p w14:paraId="6B31640E" w14:textId="7C861607" w:rsidR="008D5E78" w:rsidRDefault="008D5E78" w:rsidP="00DB61FC">
      <w:pPr>
        <w:pStyle w:val="a7"/>
        <w:ind w:left="0"/>
        <w:jc w:val="both"/>
        <w:rPr>
          <w:rFonts w:ascii="Times New Roman" w:hAnsi="Times New Roman" w:cs="Times New Roman"/>
          <w:sz w:val="26"/>
          <w:szCs w:val="26"/>
        </w:rPr>
      </w:pPr>
      <w:r w:rsidRPr="008D5E78">
        <w:rPr>
          <w:rFonts w:ascii="Times New Roman" w:hAnsi="Times New Roman" w:cs="Times New Roman"/>
          <w:sz w:val="26"/>
          <w:szCs w:val="26"/>
        </w:rPr>
        <w:t>6 «Прочие материальные запасы»</w:t>
      </w:r>
      <w:r w:rsidR="00316940">
        <w:rPr>
          <w:rFonts w:ascii="Times New Roman" w:hAnsi="Times New Roman" w:cs="Times New Roman"/>
          <w:sz w:val="26"/>
          <w:szCs w:val="26"/>
        </w:rPr>
        <w:t>.</w:t>
      </w:r>
    </w:p>
    <w:p w14:paraId="6375211F" w14:textId="5D9DA99B" w:rsidR="00DB61FC" w:rsidRDefault="00DB61FC" w:rsidP="00DB61FC">
      <w:pPr>
        <w:pStyle w:val="a7"/>
        <w:ind w:left="0" w:firstLine="709"/>
        <w:jc w:val="both"/>
        <w:rPr>
          <w:rFonts w:ascii="Times New Roman" w:hAnsi="Times New Roman" w:cs="Times New Roman"/>
          <w:sz w:val="26"/>
          <w:szCs w:val="26"/>
        </w:rPr>
      </w:pPr>
      <w:r w:rsidRPr="00DB61FC">
        <w:rPr>
          <w:rFonts w:ascii="Times New Roman" w:hAnsi="Times New Roman" w:cs="Times New Roman"/>
          <w:sz w:val="26"/>
          <w:szCs w:val="26"/>
        </w:rPr>
        <w:t>Единицей учета материальных запасов в учреждении является номенклатурная (реестровая) единица.</w:t>
      </w:r>
    </w:p>
    <w:p w14:paraId="030B6408" w14:textId="75672558" w:rsidR="00DB61FC" w:rsidRDefault="00DB61FC" w:rsidP="00DB61FC">
      <w:pPr>
        <w:pStyle w:val="a7"/>
        <w:ind w:left="0" w:firstLine="709"/>
        <w:jc w:val="both"/>
        <w:rPr>
          <w:rFonts w:ascii="Times New Roman" w:hAnsi="Times New Roman" w:cs="Times New Roman"/>
          <w:sz w:val="26"/>
          <w:szCs w:val="26"/>
        </w:rPr>
      </w:pPr>
      <w:r w:rsidRPr="00DB61FC">
        <w:rPr>
          <w:rFonts w:ascii="Times New Roman" w:hAnsi="Times New Roman" w:cs="Times New Roman"/>
          <w:sz w:val="26"/>
          <w:szCs w:val="26"/>
        </w:rPr>
        <w:t>Материальные запасы принимаются к бюджетному учету по фактической стоимости. Выбытие (отпуск) материальных запасов производится по методу средней фактической стоимости каждой единицы.</w:t>
      </w:r>
    </w:p>
    <w:p w14:paraId="4AD0CC55" w14:textId="77777777" w:rsidR="004F6849" w:rsidRPr="004F6849" w:rsidRDefault="004F6849" w:rsidP="004F6849">
      <w:pPr>
        <w:pStyle w:val="a7"/>
        <w:numPr>
          <w:ilvl w:val="0"/>
          <w:numId w:val="1"/>
        </w:numPr>
        <w:ind w:left="0" w:firstLine="709"/>
        <w:jc w:val="both"/>
        <w:rPr>
          <w:rFonts w:ascii="Times New Roman" w:hAnsi="Times New Roman" w:cs="Times New Roman"/>
          <w:sz w:val="26"/>
          <w:szCs w:val="26"/>
        </w:rPr>
      </w:pPr>
      <w:r w:rsidRPr="004F6849">
        <w:rPr>
          <w:rFonts w:ascii="Times New Roman" w:hAnsi="Times New Roman" w:cs="Times New Roman"/>
          <w:sz w:val="26"/>
          <w:szCs w:val="26"/>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14:paraId="473BBBDC" w14:textId="77777777" w:rsidR="004F6849" w:rsidRDefault="004F6849" w:rsidP="004F6849">
      <w:pPr>
        <w:pStyle w:val="a7"/>
        <w:ind w:left="0" w:firstLine="709"/>
        <w:jc w:val="both"/>
        <w:rPr>
          <w:rFonts w:ascii="Times New Roman" w:hAnsi="Times New Roman" w:cs="Times New Roman"/>
          <w:sz w:val="26"/>
          <w:szCs w:val="26"/>
        </w:rPr>
      </w:pPr>
      <w:r w:rsidRPr="004F6849">
        <w:rPr>
          <w:rFonts w:ascii="Times New Roman" w:hAnsi="Times New Roman" w:cs="Times New Roman"/>
          <w:sz w:val="26"/>
          <w:szCs w:val="26"/>
        </w:rPr>
        <w:t>Данные о рыночной цене должны быть подтверждены документально: прайс-листами заводов-изготовителей; товарными накладными (счетами, счетами-фактурами); информацией, размещенной в СМИ и т.д.</w:t>
      </w:r>
    </w:p>
    <w:p w14:paraId="20679F9A" w14:textId="77777777" w:rsidR="00FB10EF" w:rsidRPr="00FB10EF" w:rsidRDefault="00FB10EF" w:rsidP="00FB10EF">
      <w:pPr>
        <w:pStyle w:val="a7"/>
        <w:numPr>
          <w:ilvl w:val="0"/>
          <w:numId w:val="1"/>
        </w:numPr>
        <w:ind w:left="0" w:firstLine="709"/>
        <w:jc w:val="both"/>
        <w:rPr>
          <w:rFonts w:ascii="Times New Roman" w:hAnsi="Times New Roman" w:cs="Times New Roman"/>
          <w:sz w:val="26"/>
          <w:szCs w:val="26"/>
        </w:rPr>
      </w:pPr>
      <w:r w:rsidRPr="00FB10EF">
        <w:rPr>
          <w:rFonts w:ascii="Times New Roman" w:hAnsi="Times New Roman" w:cs="Times New Roman"/>
          <w:sz w:val="26"/>
          <w:szCs w:val="26"/>
        </w:rPr>
        <w:t>Почтовые марки и конверты с марками являются денежными документами и хранятся в кассе администрации. Прием в кассу и выдача из кассы денежных документов оформляются Приходными кассовыми ордерами (ф. 0310001) и Расходными кассовыми ордерами (ф. 0310002) с оформлением на них записи «Фондовый».</w:t>
      </w:r>
    </w:p>
    <w:p w14:paraId="5A1D96A4" w14:textId="4CFFCF57" w:rsidR="006971EC" w:rsidRPr="004F6849" w:rsidRDefault="00143FF3" w:rsidP="0042477A">
      <w:pPr>
        <w:pStyle w:val="a7"/>
        <w:numPr>
          <w:ilvl w:val="0"/>
          <w:numId w:val="1"/>
        </w:numPr>
        <w:ind w:left="0" w:firstLine="709"/>
        <w:jc w:val="both"/>
        <w:rPr>
          <w:rFonts w:ascii="Times New Roman" w:hAnsi="Times New Roman" w:cs="Times New Roman"/>
          <w:sz w:val="26"/>
          <w:szCs w:val="26"/>
        </w:rPr>
      </w:pPr>
      <w:r>
        <w:rPr>
          <w:rFonts w:ascii="Times New Roman" w:hAnsi="Times New Roman" w:cs="Times New Roman"/>
          <w:sz w:val="26"/>
          <w:szCs w:val="26"/>
        </w:rPr>
        <w:t>Д</w:t>
      </w:r>
      <w:r w:rsidR="0042477A" w:rsidRPr="0042477A">
        <w:rPr>
          <w:rFonts w:ascii="Times New Roman" w:hAnsi="Times New Roman" w:cs="Times New Roman"/>
          <w:sz w:val="26"/>
          <w:szCs w:val="26"/>
        </w:rPr>
        <w:t>енежные средства выдаются подотчет (путем перечисления на зарплатные банковские карты) на хозяйственные расходы только подотчетным лицам, работающим в администрации</w:t>
      </w:r>
      <w:r>
        <w:rPr>
          <w:rFonts w:ascii="Times New Roman" w:hAnsi="Times New Roman" w:cs="Times New Roman"/>
          <w:sz w:val="26"/>
          <w:szCs w:val="26"/>
        </w:rPr>
        <w:t xml:space="preserve"> (муниципальном казенном учреждении)</w:t>
      </w:r>
      <w:r w:rsidR="0042477A" w:rsidRPr="0042477A">
        <w:rPr>
          <w:rFonts w:ascii="Times New Roman" w:hAnsi="Times New Roman" w:cs="Times New Roman"/>
          <w:sz w:val="26"/>
          <w:szCs w:val="26"/>
        </w:rPr>
        <w:t>, с которыми заключен договор о полной материальной ответственности, на основании заявки-обоснования закупки товаров, работ, услуг малого объема через подотчетное лицо</w:t>
      </w:r>
      <w:r w:rsidR="0042477A">
        <w:rPr>
          <w:rFonts w:ascii="Times New Roman" w:hAnsi="Times New Roman" w:cs="Times New Roman"/>
          <w:sz w:val="26"/>
          <w:szCs w:val="26"/>
        </w:rPr>
        <w:t>.</w:t>
      </w:r>
    </w:p>
    <w:p w14:paraId="2D377EF2" w14:textId="7D70A5E0" w:rsidR="008F6878" w:rsidRDefault="0058702A" w:rsidP="0058702A">
      <w:pPr>
        <w:pStyle w:val="a7"/>
        <w:ind w:left="0" w:firstLine="709"/>
        <w:jc w:val="both"/>
        <w:rPr>
          <w:rFonts w:ascii="Times New Roman" w:hAnsi="Times New Roman" w:cs="Times New Roman"/>
          <w:sz w:val="26"/>
          <w:szCs w:val="26"/>
        </w:rPr>
      </w:pPr>
      <w:r w:rsidRPr="0058702A">
        <w:rPr>
          <w:rFonts w:ascii="Times New Roman" w:hAnsi="Times New Roman" w:cs="Times New Roman"/>
          <w:sz w:val="26"/>
          <w:szCs w:val="26"/>
        </w:rPr>
        <w:t xml:space="preserve">Лица, получившие денежные средства подотчет на расходы, обязаны по мере использования, но не позднее трех рабочих дней с даты их выдачи, предъявить в </w:t>
      </w:r>
      <w:r w:rsidRPr="0058702A">
        <w:rPr>
          <w:rFonts w:ascii="Times New Roman" w:hAnsi="Times New Roman" w:cs="Times New Roman"/>
          <w:sz w:val="26"/>
          <w:szCs w:val="26"/>
        </w:rPr>
        <w:lastRenderedPageBreak/>
        <w:t>отдел бухгалтерского учета и отчетности отчет о расходах подотчетного лица об израсходованных средствах и произвести окончательный расчет по ним.</w:t>
      </w:r>
    </w:p>
    <w:p w14:paraId="54580818" w14:textId="58FBF7A9" w:rsidR="00331CB2" w:rsidRDefault="008A2E53" w:rsidP="008A2E53">
      <w:pPr>
        <w:pStyle w:val="a7"/>
        <w:numPr>
          <w:ilvl w:val="0"/>
          <w:numId w:val="1"/>
        </w:numPr>
        <w:ind w:left="0" w:firstLine="709"/>
        <w:jc w:val="both"/>
        <w:rPr>
          <w:rFonts w:ascii="Times New Roman" w:hAnsi="Times New Roman" w:cs="Times New Roman"/>
          <w:sz w:val="26"/>
          <w:szCs w:val="26"/>
        </w:rPr>
      </w:pPr>
      <w:r w:rsidRPr="008A2E53">
        <w:rPr>
          <w:rFonts w:ascii="Times New Roman" w:hAnsi="Times New Roman" w:cs="Times New Roman"/>
          <w:sz w:val="26"/>
          <w:szCs w:val="26"/>
        </w:rPr>
        <w:t xml:space="preserve">В служебные командировки направляются работники, состоящие в трудовых отношениях с работодателем. Порядок командирования работников и возмещения им расходов, связанных с выполнением служебных командировок, определен в </w:t>
      </w:r>
      <w:r w:rsidR="008708A0" w:rsidRPr="008708A0">
        <w:rPr>
          <w:rFonts w:ascii="Times New Roman" w:hAnsi="Times New Roman" w:cs="Times New Roman"/>
          <w:sz w:val="26"/>
          <w:szCs w:val="26"/>
        </w:rPr>
        <w:t>Положении о порядке и условиях командирования лиц, замещающих муниципальные должности, муниципальных служащих администрации и отраслевых функциональных органов Виноградовского муниципального округа, работников администрации, отраслевых функциональных органов и муниципальных учреждений Виноградовского муниципального округа, утвержденным распоряжением главы муниципального округа</w:t>
      </w:r>
      <w:r w:rsidR="003553D8">
        <w:rPr>
          <w:rFonts w:ascii="Times New Roman" w:hAnsi="Times New Roman" w:cs="Times New Roman"/>
          <w:sz w:val="26"/>
          <w:szCs w:val="26"/>
        </w:rPr>
        <w:t>.</w:t>
      </w:r>
    </w:p>
    <w:p w14:paraId="5D659355" w14:textId="200CBB42" w:rsidR="00A00C8D" w:rsidRPr="00A00C8D" w:rsidRDefault="00A00C8D" w:rsidP="00A00C8D">
      <w:pPr>
        <w:pStyle w:val="a7"/>
        <w:numPr>
          <w:ilvl w:val="0"/>
          <w:numId w:val="1"/>
        </w:numPr>
        <w:ind w:left="0" w:firstLine="709"/>
        <w:jc w:val="both"/>
        <w:rPr>
          <w:rFonts w:ascii="Times New Roman" w:hAnsi="Times New Roman" w:cs="Times New Roman"/>
          <w:sz w:val="26"/>
          <w:szCs w:val="26"/>
        </w:rPr>
      </w:pPr>
      <w:r w:rsidRPr="00A00C8D">
        <w:rPr>
          <w:rFonts w:ascii="Times New Roman" w:hAnsi="Times New Roman" w:cs="Times New Roman"/>
          <w:sz w:val="26"/>
          <w:szCs w:val="26"/>
        </w:rPr>
        <w:t>Для признания дебиторской задолженности сомнительной и безнадежной к взысканию, а кредиторской задолженности – не</w:t>
      </w:r>
      <w:r w:rsidR="00334309">
        <w:rPr>
          <w:rFonts w:ascii="Times New Roman" w:hAnsi="Times New Roman" w:cs="Times New Roman"/>
          <w:sz w:val="26"/>
          <w:szCs w:val="26"/>
        </w:rPr>
        <w:t xml:space="preserve"> </w:t>
      </w:r>
      <w:r w:rsidRPr="00A00C8D">
        <w:rPr>
          <w:rFonts w:ascii="Times New Roman" w:hAnsi="Times New Roman" w:cs="Times New Roman"/>
          <w:sz w:val="26"/>
          <w:szCs w:val="26"/>
        </w:rPr>
        <w:t>во</w:t>
      </w:r>
      <w:r w:rsidR="00334309">
        <w:rPr>
          <w:rFonts w:ascii="Times New Roman" w:hAnsi="Times New Roman" w:cs="Times New Roman"/>
          <w:sz w:val="26"/>
          <w:szCs w:val="26"/>
        </w:rPr>
        <w:t>с</w:t>
      </w:r>
      <w:r w:rsidRPr="00A00C8D">
        <w:rPr>
          <w:rFonts w:ascii="Times New Roman" w:hAnsi="Times New Roman" w:cs="Times New Roman"/>
          <w:sz w:val="26"/>
          <w:szCs w:val="26"/>
        </w:rPr>
        <w:t>требованной кредиторами, а далее их списания с бюджетного учета в администрации</w:t>
      </w:r>
      <w:r w:rsidR="00EA25B3">
        <w:rPr>
          <w:rFonts w:ascii="Times New Roman" w:hAnsi="Times New Roman" w:cs="Times New Roman"/>
          <w:sz w:val="26"/>
          <w:szCs w:val="26"/>
        </w:rPr>
        <w:t xml:space="preserve"> (муниципальном казенном учреждении)</w:t>
      </w:r>
      <w:r w:rsidRPr="00A00C8D">
        <w:rPr>
          <w:rFonts w:ascii="Times New Roman" w:hAnsi="Times New Roman" w:cs="Times New Roman"/>
          <w:sz w:val="26"/>
          <w:szCs w:val="26"/>
        </w:rPr>
        <w:t xml:space="preserve"> создается постоянно действующая комиссия по учету и списанию дебиторской и кредиторской задолженности. Ее состав и обязанности </w:t>
      </w:r>
      <w:proofErr w:type="gramStart"/>
      <w:r w:rsidRPr="00A00C8D">
        <w:rPr>
          <w:rFonts w:ascii="Times New Roman" w:hAnsi="Times New Roman" w:cs="Times New Roman"/>
          <w:sz w:val="26"/>
          <w:szCs w:val="26"/>
        </w:rPr>
        <w:t>утверждаются Порядком</w:t>
      </w:r>
      <w:proofErr w:type="gramEnd"/>
      <w:r w:rsidRPr="00A00C8D">
        <w:rPr>
          <w:rFonts w:ascii="Times New Roman" w:hAnsi="Times New Roman" w:cs="Times New Roman"/>
          <w:sz w:val="26"/>
          <w:szCs w:val="26"/>
        </w:rPr>
        <w:t xml:space="preserve"> по учету и списанию дебиторской и кредиторской задолженности</w:t>
      </w:r>
      <w:r w:rsidR="00EA25B3">
        <w:rPr>
          <w:rFonts w:ascii="Times New Roman" w:hAnsi="Times New Roman" w:cs="Times New Roman"/>
          <w:sz w:val="26"/>
          <w:szCs w:val="26"/>
        </w:rPr>
        <w:t>.</w:t>
      </w:r>
    </w:p>
    <w:p w14:paraId="1CD21180" w14:textId="77777777" w:rsidR="00A00C8D" w:rsidRPr="00A00C8D" w:rsidRDefault="00A00C8D" w:rsidP="00A00C8D">
      <w:pPr>
        <w:pStyle w:val="a7"/>
        <w:ind w:left="0" w:firstLine="709"/>
        <w:jc w:val="both"/>
        <w:rPr>
          <w:rFonts w:ascii="Times New Roman" w:hAnsi="Times New Roman" w:cs="Times New Roman"/>
          <w:sz w:val="26"/>
          <w:szCs w:val="26"/>
        </w:rPr>
      </w:pPr>
      <w:r w:rsidRPr="00A00C8D">
        <w:rPr>
          <w:rFonts w:ascii="Times New Roman" w:hAnsi="Times New Roman" w:cs="Times New Roman"/>
          <w:sz w:val="26"/>
          <w:szCs w:val="26"/>
        </w:rPr>
        <w:t>Дебиторская задолженность, признанная сомнительной на основании решения комиссии по учету и списанию дебиторской и кредиторской задолженности, списывается с балансового счета и отражается на забалансовом счете 04 «Задолженность неплатежеспособных дебиторов». С забалансового счета 04 «Задолженность неплатежеспособных дебиторов» списывается после того, как указанная комиссия признает ее безнадежной к взысканию, в соответствии с Порядком по учету и списанию дебиторской и кредиторской задолженности администрации.</w:t>
      </w:r>
    </w:p>
    <w:p w14:paraId="41F62B60" w14:textId="2CB77126" w:rsidR="00A00C8D" w:rsidRPr="00A00C8D" w:rsidRDefault="00A00C8D" w:rsidP="00A00C8D">
      <w:pPr>
        <w:pStyle w:val="a7"/>
        <w:ind w:left="0" w:firstLine="709"/>
        <w:jc w:val="both"/>
        <w:rPr>
          <w:rFonts w:ascii="Times New Roman" w:hAnsi="Times New Roman" w:cs="Times New Roman"/>
          <w:sz w:val="26"/>
          <w:szCs w:val="26"/>
        </w:rPr>
      </w:pPr>
      <w:r w:rsidRPr="00A00C8D">
        <w:rPr>
          <w:rFonts w:ascii="Times New Roman" w:hAnsi="Times New Roman" w:cs="Times New Roman"/>
          <w:sz w:val="26"/>
          <w:szCs w:val="26"/>
        </w:rPr>
        <w:t>Кредиторская задолженность признается невостребованной кредитором и списывается на финансовый результат на основании решения комиссии по учету и списанию дебиторской и кредиторской задолженности. Решение о списании принимается в соответствии с Порядком по учету и списанию дебиторской и кредиторской задолженности.</w:t>
      </w:r>
    </w:p>
    <w:p w14:paraId="29729771" w14:textId="77777777" w:rsidR="0062146A" w:rsidRPr="0062146A" w:rsidRDefault="0062146A" w:rsidP="0062146A">
      <w:pPr>
        <w:pStyle w:val="a7"/>
        <w:numPr>
          <w:ilvl w:val="0"/>
          <w:numId w:val="1"/>
        </w:numPr>
        <w:ind w:left="0" w:firstLine="709"/>
        <w:jc w:val="both"/>
        <w:rPr>
          <w:rFonts w:ascii="Times New Roman" w:hAnsi="Times New Roman" w:cs="Times New Roman"/>
          <w:sz w:val="26"/>
          <w:szCs w:val="26"/>
        </w:rPr>
      </w:pPr>
      <w:r w:rsidRPr="0062146A">
        <w:rPr>
          <w:rFonts w:ascii="Times New Roman" w:hAnsi="Times New Roman" w:cs="Times New Roman"/>
          <w:sz w:val="26"/>
          <w:szCs w:val="26"/>
        </w:rPr>
        <w:t>Инвентаризация проводится на основании Решения о проведении инвентаризации. До начала проведения инвентаризации допускается внесение изменений в решение о проведении инвентаризации, которое оформляется документально.</w:t>
      </w:r>
    </w:p>
    <w:p w14:paraId="2C288E50" w14:textId="77777777" w:rsidR="0062146A" w:rsidRPr="0062146A" w:rsidRDefault="0062146A" w:rsidP="0062146A">
      <w:pPr>
        <w:pStyle w:val="a7"/>
        <w:ind w:left="0" w:firstLine="709"/>
        <w:jc w:val="both"/>
        <w:rPr>
          <w:rFonts w:ascii="Times New Roman" w:hAnsi="Times New Roman" w:cs="Times New Roman"/>
          <w:sz w:val="26"/>
          <w:szCs w:val="26"/>
        </w:rPr>
      </w:pPr>
      <w:r w:rsidRPr="0062146A">
        <w:rPr>
          <w:rFonts w:ascii="Times New Roman" w:hAnsi="Times New Roman" w:cs="Times New Roman"/>
          <w:sz w:val="26"/>
          <w:szCs w:val="26"/>
        </w:rPr>
        <w:t>Основной целью инвентаризации является подтверждение соответствия данных об объектах инвентаризации, отраженных в регистрах бухгалтерского учета, фактическому наличию у субъекта учета соответствующих объектов.</w:t>
      </w:r>
    </w:p>
    <w:p w14:paraId="37DEF4E7" w14:textId="38F7D568" w:rsidR="006E6C2C" w:rsidRPr="006E6C2C" w:rsidRDefault="006E6C2C" w:rsidP="006E6C2C">
      <w:pPr>
        <w:pStyle w:val="a7"/>
        <w:numPr>
          <w:ilvl w:val="0"/>
          <w:numId w:val="1"/>
        </w:numPr>
        <w:ind w:left="0" w:firstLine="709"/>
        <w:jc w:val="both"/>
        <w:rPr>
          <w:rFonts w:ascii="Times New Roman" w:hAnsi="Times New Roman" w:cs="Times New Roman"/>
          <w:sz w:val="26"/>
          <w:szCs w:val="26"/>
        </w:rPr>
      </w:pPr>
      <w:r w:rsidRPr="006E6C2C">
        <w:rPr>
          <w:rFonts w:ascii="Times New Roman" w:hAnsi="Times New Roman" w:cs="Times New Roman"/>
          <w:sz w:val="26"/>
          <w:szCs w:val="26"/>
        </w:rPr>
        <w:t>Инвентаризацию имущества и обязательств (в том числе числящихся на забалансовых счетах), проводит постоянно действующая инвентаризационная комиссия, состав которой утверждается распоряжением администрации</w:t>
      </w:r>
      <w:r w:rsidR="00051BF3">
        <w:rPr>
          <w:rFonts w:ascii="Times New Roman" w:hAnsi="Times New Roman" w:cs="Times New Roman"/>
          <w:sz w:val="26"/>
          <w:szCs w:val="26"/>
        </w:rPr>
        <w:t xml:space="preserve"> (приказом муниципального казенного учреждения)</w:t>
      </w:r>
      <w:r w:rsidRPr="006E6C2C">
        <w:rPr>
          <w:rFonts w:ascii="Times New Roman" w:hAnsi="Times New Roman" w:cs="Times New Roman"/>
          <w:sz w:val="26"/>
          <w:szCs w:val="26"/>
        </w:rPr>
        <w:t>. Инвентаризационная комиссия действует на основании Положения об инвентаризационной комиссии.</w:t>
      </w:r>
    </w:p>
    <w:p w14:paraId="7F661DDA" w14:textId="77777777" w:rsidR="006E6C2C" w:rsidRPr="006E6C2C" w:rsidRDefault="006E6C2C" w:rsidP="006E6C2C">
      <w:pPr>
        <w:pStyle w:val="a7"/>
        <w:ind w:left="0" w:firstLine="709"/>
        <w:jc w:val="both"/>
        <w:rPr>
          <w:rFonts w:ascii="Times New Roman" w:hAnsi="Times New Roman" w:cs="Times New Roman"/>
          <w:sz w:val="26"/>
          <w:szCs w:val="26"/>
        </w:rPr>
      </w:pPr>
      <w:r w:rsidRPr="006E6C2C">
        <w:rPr>
          <w:rFonts w:ascii="Times New Roman" w:hAnsi="Times New Roman" w:cs="Times New Roman"/>
          <w:sz w:val="26"/>
          <w:szCs w:val="26"/>
        </w:rPr>
        <w:t>Не допускается включение в состав комиссии лиц, на которых возложена материальная ответственность за объекты, инвентаризируемые комиссией.</w:t>
      </w:r>
    </w:p>
    <w:p w14:paraId="438F4563" w14:textId="2DB50469" w:rsidR="00224443" w:rsidRPr="00F102E4" w:rsidRDefault="006E6C2C" w:rsidP="006E6C2C">
      <w:pPr>
        <w:pStyle w:val="a7"/>
        <w:ind w:left="0" w:firstLine="709"/>
        <w:jc w:val="both"/>
        <w:rPr>
          <w:rFonts w:ascii="Times New Roman" w:hAnsi="Times New Roman" w:cs="Times New Roman"/>
          <w:sz w:val="26"/>
          <w:szCs w:val="26"/>
        </w:rPr>
      </w:pPr>
      <w:r w:rsidRPr="006E6C2C">
        <w:rPr>
          <w:rFonts w:ascii="Times New Roman" w:hAnsi="Times New Roman" w:cs="Times New Roman"/>
          <w:sz w:val="26"/>
          <w:szCs w:val="26"/>
        </w:rPr>
        <w:lastRenderedPageBreak/>
        <w:t xml:space="preserve">Порядок и график проведения инвентаризации приведен в приложении № 4 к </w:t>
      </w:r>
      <w:r w:rsidR="008401DA">
        <w:rPr>
          <w:rFonts w:ascii="Times New Roman" w:hAnsi="Times New Roman" w:cs="Times New Roman"/>
          <w:sz w:val="26"/>
          <w:szCs w:val="26"/>
        </w:rPr>
        <w:t>Единой у</w:t>
      </w:r>
      <w:r w:rsidRPr="006E6C2C">
        <w:rPr>
          <w:rFonts w:ascii="Times New Roman" w:hAnsi="Times New Roman" w:cs="Times New Roman"/>
          <w:sz w:val="26"/>
          <w:szCs w:val="26"/>
        </w:rPr>
        <w:t>четной политике.</w:t>
      </w:r>
    </w:p>
    <w:p w14:paraId="00097622" w14:textId="790911C1" w:rsidR="00B60171" w:rsidRPr="00B60171" w:rsidRDefault="00B60171" w:rsidP="00B60171">
      <w:pPr>
        <w:pStyle w:val="a7"/>
        <w:numPr>
          <w:ilvl w:val="0"/>
          <w:numId w:val="1"/>
        </w:numPr>
        <w:ind w:left="0" w:firstLine="709"/>
        <w:jc w:val="both"/>
        <w:rPr>
          <w:rFonts w:ascii="Times New Roman" w:hAnsi="Times New Roman" w:cs="Times New Roman"/>
          <w:sz w:val="26"/>
          <w:szCs w:val="26"/>
        </w:rPr>
      </w:pPr>
      <w:r w:rsidRPr="00B60171">
        <w:rPr>
          <w:rFonts w:ascii="Times New Roman" w:hAnsi="Times New Roman" w:cs="Times New Roman"/>
          <w:sz w:val="26"/>
          <w:szCs w:val="26"/>
        </w:rPr>
        <w:t>Для равномерного отнесения расходов на финансовый результат формиру</w:t>
      </w:r>
      <w:r w:rsidR="00AE0F06">
        <w:rPr>
          <w:rFonts w:ascii="Times New Roman" w:hAnsi="Times New Roman" w:cs="Times New Roman"/>
          <w:sz w:val="26"/>
          <w:szCs w:val="26"/>
        </w:rPr>
        <w:t>ются</w:t>
      </w:r>
      <w:r w:rsidRPr="00B60171">
        <w:rPr>
          <w:rFonts w:ascii="Times New Roman" w:hAnsi="Times New Roman" w:cs="Times New Roman"/>
          <w:sz w:val="26"/>
          <w:szCs w:val="26"/>
        </w:rPr>
        <w:t xml:space="preserve"> следующие резервы предстоящих расходов на счете 401.60:</w:t>
      </w:r>
    </w:p>
    <w:p w14:paraId="0605AB7B" w14:textId="77777777" w:rsidR="00B60171" w:rsidRPr="00B60171" w:rsidRDefault="00B60171" w:rsidP="00B60171">
      <w:pPr>
        <w:pStyle w:val="a7"/>
        <w:ind w:left="0"/>
        <w:jc w:val="both"/>
        <w:rPr>
          <w:rFonts w:ascii="Times New Roman" w:hAnsi="Times New Roman" w:cs="Times New Roman"/>
          <w:sz w:val="26"/>
          <w:szCs w:val="26"/>
        </w:rPr>
      </w:pPr>
      <w:r w:rsidRPr="00B60171">
        <w:rPr>
          <w:rFonts w:ascii="Times New Roman" w:hAnsi="Times New Roman" w:cs="Times New Roman"/>
          <w:sz w:val="26"/>
          <w:szCs w:val="26"/>
        </w:rPr>
        <w:t>– резерв по претензиям и искам формируется в случае получения претензии, по которой не будет судебного разбирательства, или исковое требование, по которому будет судебное урегулирование. Так же такой резерв создается, если получен исполнительный документ, из которого неясно, кому платить и по какому КБК (счет 401.61);</w:t>
      </w:r>
    </w:p>
    <w:p w14:paraId="229038D9" w14:textId="77777777" w:rsidR="00B60171" w:rsidRPr="00B60171" w:rsidRDefault="00B60171" w:rsidP="00B60171">
      <w:pPr>
        <w:pStyle w:val="a7"/>
        <w:ind w:left="0"/>
        <w:jc w:val="both"/>
        <w:rPr>
          <w:rFonts w:ascii="Times New Roman" w:hAnsi="Times New Roman" w:cs="Times New Roman"/>
          <w:sz w:val="26"/>
          <w:szCs w:val="26"/>
        </w:rPr>
      </w:pPr>
      <w:r w:rsidRPr="00B60171">
        <w:rPr>
          <w:rFonts w:ascii="Times New Roman" w:hAnsi="Times New Roman" w:cs="Times New Roman"/>
          <w:sz w:val="26"/>
          <w:szCs w:val="26"/>
        </w:rPr>
        <w:t>– резерв на оплату обязательств, по которым нет документов, формируется ежеквартально на последний день текущего квартала на основании имеющихся договоров, контрактов и других документов, по которым проводятся расходы (счет 401.62);</w:t>
      </w:r>
    </w:p>
    <w:p w14:paraId="11E18F95" w14:textId="77777777" w:rsidR="00B60171" w:rsidRPr="00B60171" w:rsidRDefault="00B60171" w:rsidP="00B60171">
      <w:pPr>
        <w:pStyle w:val="a7"/>
        <w:ind w:left="0"/>
        <w:jc w:val="both"/>
        <w:rPr>
          <w:rFonts w:ascii="Times New Roman" w:hAnsi="Times New Roman" w:cs="Times New Roman"/>
          <w:sz w:val="26"/>
          <w:szCs w:val="26"/>
        </w:rPr>
      </w:pPr>
      <w:r w:rsidRPr="00B60171">
        <w:rPr>
          <w:rFonts w:ascii="Times New Roman" w:hAnsi="Times New Roman" w:cs="Times New Roman"/>
          <w:sz w:val="26"/>
          <w:szCs w:val="26"/>
        </w:rPr>
        <w:t>– резерв на оплату отпусков создается ежеквартально в последний день текущего квартала в разрезе категорий персонала (высшие должности, главные должности, ведущие должности, старшие должности) и в разрезе КБК на основании данных об отпусках, предоставленных специалистом, ответственным за кадровую работу. Данный резерв формируется с учетом страховых взносов во внебюджетные фонды Российской Федерации (счет 401.63);</w:t>
      </w:r>
    </w:p>
    <w:p w14:paraId="154DF19E" w14:textId="77777777" w:rsidR="00B60171" w:rsidRPr="00B60171" w:rsidRDefault="00B60171" w:rsidP="00B60171">
      <w:pPr>
        <w:pStyle w:val="a7"/>
        <w:ind w:left="0"/>
        <w:jc w:val="both"/>
        <w:rPr>
          <w:rFonts w:ascii="Times New Roman" w:hAnsi="Times New Roman" w:cs="Times New Roman"/>
          <w:sz w:val="26"/>
          <w:szCs w:val="26"/>
        </w:rPr>
      </w:pPr>
      <w:r w:rsidRPr="00B60171">
        <w:rPr>
          <w:rFonts w:ascii="Times New Roman" w:hAnsi="Times New Roman" w:cs="Times New Roman"/>
          <w:sz w:val="26"/>
          <w:szCs w:val="26"/>
        </w:rPr>
        <w:t>– резерв по сомнительным долгам создается в случае образования сомнительной дебиторской задолженности в размере суммы задолженности, числящейся на счете 04 (счет 401.64);</w:t>
      </w:r>
    </w:p>
    <w:p w14:paraId="6A3AED7F" w14:textId="77777777" w:rsidR="00B60171" w:rsidRPr="00B60171" w:rsidRDefault="00B60171" w:rsidP="00B60171">
      <w:pPr>
        <w:pStyle w:val="a7"/>
        <w:ind w:left="0"/>
        <w:jc w:val="both"/>
        <w:rPr>
          <w:rFonts w:ascii="Times New Roman" w:hAnsi="Times New Roman" w:cs="Times New Roman"/>
          <w:sz w:val="26"/>
          <w:szCs w:val="26"/>
        </w:rPr>
      </w:pPr>
      <w:r w:rsidRPr="00B60171">
        <w:rPr>
          <w:rFonts w:ascii="Times New Roman" w:hAnsi="Times New Roman" w:cs="Times New Roman"/>
          <w:sz w:val="26"/>
          <w:szCs w:val="26"/>
        </w:rPr>
        <w:t>– резерв на выплату пенсии за выслугу лет лицам, замещавшим муниципальные должности и должности муниципальной службы. Резерв создается в сумме бюджетных ассигнований, доведенных на текущий финансовый год (счет 401.65);</w:t>
      </w:r>
    </w:p>
    <w:p w14:paraId="71B61CB1" w14:textId="77777777" w:rsidR="00B60171" w:rsidRPr="00B60171" w:rsidRDefault="00B60171" w:rsidP="00B60171">
      <w:pPr>
        <w:pStyle w:val="a7"/>
        <w:ind w:left="0"/>
        <w:jc w:val="both"/>
        <w:rPr>
          <w:rFonts w:ascii="Times New Roman" w:hAnsi="Times New Roman" w:cs="Times New Roman"/>
          <w:sz w:val="26"/>
          <w:szCs w:val="26"/>
        </w:rPr>
      </w:pPr>
      <w:r w:rsidRPr="00B60171">
        <w:rPr>
          <w:rFonts w:ascii="Times New Roman" w:hAnsi="Times New Roman" w:cs="Times New Roman"/>
          <w:sz w:val="26"/>
          <w:szCs w:val="26"/>
        </w:rPr>
        <w:t>– резерв по обязательствам, возникающим при   поступлении товаров, работ, услуг, закупка которых осуществляется через ЕИС в сфере закупок. Резерв создается, если фактическая приемка товаров, работ, услуг, закупка которых осуществляется через ЕИС в сфере закупок, осуществляется ранее размещения (подписания) в ЕИС документа о приемке поставленного товара (переданного результата работ, оказанной услуги) (счет 401.66).</w:t>
      </w:r>
    </w:p>
    <w:p w14:paraId="1C16F75F" w14:textId="77777777" w:rsidR="00A85165" w:rsidRPr="00A85165" w:rsidRDefault="00A85165" w:rsidP="00A85165">
      <w:pPr>
        <w:pStyle w:val="a7"/>
        <w:numPr>
          <w:ilvl w:val="0"/>
          <w:numId w:val="1"/>
        </w:numPr>
        <w:ind w:left="0" w:firstLine="709"/>
        <w:jc w:val="both"/>
        <w:rPr>
          <w:rFonts w:ascii="Times New Roman" w:hAnsi="Times New Roman" w:cs="Times New Roman"/>
          <w:sz w:val="26"/>
          <w:szCs w:val="26"/>
        </w:rPr>
      </w:pPr>
      <w:r w:rsidRPr="00A85165">
        <w:rPr>
          <w:rFonts w:ascii="Times New Roman" w:hAnsi="Times New Roman" w:cs="Times New Roman"/>
          <w:sz w:val="26"/>
          <w:szCs w:val="26"/>
        </w:rPr>
        <w:t>К представительским и иным аналогичным расходам относятся следующие расходы:</w:t>
      </w:r>
    </w:p>
    <w:p w14:paraId="381CA631" w14:textId="77777777" w:rsidR="00A85165" w:rsidRPr="00A85165" w:rsidRDefault="00A85165" w:rsidP="00A85165">
      <w:pPr>
        <w:pStyle w:val="a7"/>
        <w:ind w:left="0"/>
        <w:jc w:val="both"/>
        <w:rPr>
          <w:rFonts w:ascii="Times New Roman" w:hAnsi="Times New Roman" w:cs="Times New Roman"/>
          <w:sz w:val="26"/>
          <w:szCs w:val="26"/>
        </w:rPr>
      </w:pPr>
      <w:r w:rsidRPr="00A85165">
        <w:rPr>
          <w:rFonts w:ascii="Times New Roman" w:hAnsi="Times New Roman" w:cs="Times New Roman"/>
          <w:sz w:val="26"/>
          <w:szCs w:val="26"/>
        </w:rPr>
        <w:t>-представительские связаны с проведением официальных приемов и обслуживанием представителей других организаций, участвующих в переговорах в целях установления и поддержания взаимного сотрудничества;</w:t>
      </w:r>
    </w:p>
    <w:p w14:paraId="3E2085DC" w14:textId="5DF79748" w:rsidR="00A85165" w:rsidRPr="00A85165" w:rsidRDefault="00A85165" w:rsidP="00A85165">
      <w:pPr>
        <w:pStyle w:val="a7"/>
        <w:ind w:left="0"/>
        <w:jc w:val="both"/>
        <w:rPr>
          <w:rFonts w:ascii="Times New Roman" w:hAnsi="Times New Roman" w:cs="Times New Roman"/>
          <w:sz w:val="26"/>
          <w:szCs w:val="26"/>
        </w:rPr>
      </w:pPr>
      <w:r w:rsidRPr="00A85165">
        <w:rPr>
          <w:rFonts w:ascii="Times New Roman" w:hAnsi="Times New Roman" w:cs="Times New Roman"/>
          <w:sz w:val="26"/>
          <w:szCs w:val="26"/>
        </w:rPr>
        <w:t xml:space="preserve">-иные аналогичные расходы связаны с участием представителей администрации в торжественных праздничных мероприятиях, организованных органами местного самоуправления округа, иными организациями на территории округа; с участием  представителей администрации округа во встречах, направленных на развитие взаимоотношений с муниципальными образованиями, субъектами Российской Федерации и зарубежными странами, проводимыми за пределами округа; с проведением торжественных приемов ветеранов и участников Великой Отечественной Войны, их вдов, ветеранов труда, заслуженных деятелей, Почетных граждан, учащихся школ и других представителей общественности; с участием </w:t>
      </w:r>
      <w:r w:rsidRPr="00A85165">
        <w:rPr>
          <w:rFonts w:ascii="Times New Roman" w:hAnsi="Times New Roman" w:cs="Times New Roman"/>
          <w:sz w:val="26"/>
          <w:szCs w:val="26"/>
        </w:rPr>
        <w:lastRenderedPageBreak/>
        <w:t>представителей администрации в торжественных мероприятиях, организованных иными организациями, траурных мероприятиях, посвященных памятным общероссийским датам, а также в связи со смертью граждан округа.</w:t>
      </w:r>
    </w:p>
    <w:p w14:paraId="00BC1D85" w14:textId="77777777" w:rsidR="00A85165" w:rsidRDefault="00A85165" w:rsidP="00A85165">
      <w:pPr>
        <w:pStyle w:val="a7"/>
        <w:ind w:left="0" w:firstLine="709"/>
        <w:jc w:val="both"/>
        <w:rPr>
          <w:rFonts w:ascii="Times New Roman" w:hAnsi="Times New Roman" w:cs="Times New Roman"/>
          <w:sz w:val="26"/>
          <w:szCs w:val="26"/>
        </w:rPr>
      </w:pPr>
      <w:r w:rsidRPr="00A85165">
        <w:rPr>
          <w:rFonts w:ascii="Times New Roman" w:hAnsi="Times New Roman" w:cs="Times New Roman"/>
          <w:sz w:val="26"/>
          <w:szCs w:val="26"/>
        </w:rPr>
        <w:t>Конкретный порядок данных расходов описан в Положении о представительских и иных аналогичных расходах в администрации Виноградовского муниципального округа.</w:t>
      </w:r>
    </w:p>
    <w:p w14:paraId="3343C35D" w14:textId="22A1B46D" w:rsidR="00EE6B0F" w:rsidRPr="00EE6B0F" w:rsidRDefault="0055506F" w:rsidP="00EE6B0F">
      <w:pPr>
        <w:pStyle w:val="a7"/>
        <w:numPr>
          <w:ilvl w:val="0"/>
          <w:numId w:val="1"/>
        </w:numPr>
        <w:ind w:left="0" w:firstLine="709"/>
        <w:jc w:val="both"/>
        <w:rPr>
          <w:rFonts w:ascii="Times New Roman" w:hAnsi="Times New Roman" w:cs="Times New Roman"/>
          <w:sz w:val="26"/>
          <w:szCs w:val="26"/>
        </w:rPr>
      </w:pPr>
      <w:r>
        <w:rPr>
          <w:rFonts w:ascii="Times New Roman" w:hAnsi="Times New Roman" w:cs="Times New Roman"/>
          <w:sz w:val="26"/>
          <w:szCs w:val="26"/>
        </w:rPr>
        <w:t>Учреждение</w:t>
      </w:r>
      <w:r w:rsidR="00EE6B0F" w:rsidRPr="00EE6B0F">
        <w:rPr>
          <w:rFonts w:ascii="Times New Roman" w:hAnsi="Times New Roman" w:cs="Times New Roman"/>
          <w:sz w:val="26"/>
          <w:szCs w:val="26"/>
        </w:rPr>
        <w:t xml:space="preserve"> осуществляет внутренний финансовый контроль, направленный на соблюдение процедур составления и исполнения бюджета по доходам и расходам, подготовку и организацию мер по повышению экономности и результативности использования бюджетных средств, составления и ведения бюджетного учета и отчетности.</w:t>
      </w:r>
    </w:p>
    <w:p w14:paraId="545A092E" w14:textId="49AAA771" w:rsidR="00C6727E" w:rsidRPr="00A85165" w:rsidRDefault="00EE6B0F" w:rsidP="00EE6B0F">
      <w:pPr>
        <w:pStyle w:val="a7"/>
        <w:ind w:left="0" w:firstLine="709"/>
        <w:jc w:val="both"/>
        <w:rPr>
          <w:rFonts w:ascii="Times New Roman" w:hAnsi="Times New Roman" w:cs="Times New Roman"/>
          <w:sz w:val="26"/>
          <w:szCs w:val="26"/>
        </w:rPr>
      </w:pPr>
      <w:r w:rsidRPr="00EE6B0F">
        <w:rPr>
          <w:rFonts w:ascii="Times New Roman" w:hAnsi="Times New Roman" w:cs="Times New Roman"/>
          <w:sz w:val="26"/>
          <w:szCs w:val="26"/>
        </w:rPr>
        <w:t>Внутренний финансовый контроль направлен на создание системы соблюдения законодательства Российской Федерации в сфере финансовой деятельности; повышение качества составления и достоверности бюджетной отчетности и ведения бюджетного учета; повышение результативности и недопущение нецелевого использования бюджетных средств.</w:t>
      </w:r>
    </w:p>
    <w:p w14:paraId="2F41ACD3" w14:textId="77777777" w:rsidR="00995699" w:rsidRPr="00995699" w:rsidRDefault="00995699" w:rsidP="00995699">
      <w:pPr>
        <w:pStyle w:val="a7"/>
        <w:numPr>
          <w:ilvl w:val="0"/>
          <w:numId w:val="1"/>
        </w:numPr>
        <w:ind w:left="0" w:firstLine="709"/>
        <w:jc w:val="both"/>
        <w:rPr>
          <w:rFonts w:ascii="Times New Roman" w:hAnsi="Times New Roman" w:cs="Times New Roman"/>
          <w:sz w:val="26"/>
          <w:szCs w:val="26"/>
        </w:rPr>
      </w:pPr>
      <w:r w:rsidRPr="00995699">
        <w:rPr>
          <w:rFonts w:ascii="Times New Roman" w:hAnsi="Times New Roman" w:cs="Times New Roman"/>
          <w:sz w:val="26"/>
          <w:szCs w:val="26"/>
        </w:rPr>
        <w:t>Основными задачами налогового учета являются:</w:t>
      </w:r>
    </w:p>
    <w:p w14:paraId="058FEAFB" w14:textId="77777777" w:rsidR="00995699" w:rsidRPr="00995699" w:rsidRDefault="00995699" w:rsidP="00995699">
      <w:pPr>
        <w:pStyle w:val="a7"/>
        <w:ind w:left="0"/>
        <w:jc w:val="both"/>
        <w:rPr>
          <w:rFonts w:ascii="Times New Roman" w:hAnsi="Times New Roman" w:cs="Times New Roman"/>
          <w:sz w:val="26"/>
          <w:szCs w:val="26"/>
        </w:rPr>
      </w:pPr>
      <w:r w:rsidRPr="00995699">
        <w:rPr>
          <w:rFonts w:ascii="Times New Roman" w:hAnsi="Times New Roman" w:cs="Times New Roman"/>
          <w:sz w:val="26"/>
          <w:szCs w:val="26"/>
        </w:rPr>
        <w:t>– ведение в установленном порядке учета своих доходов, расходов и объектов налогообложения;</w:t>
      </w:r>
    </w:p>
    <w:p w14:paraId="7D3647DE" w14:textId="77777777" w:rsidR="00995699" w:rsidRPr="00995699" w:rsidRDefault="00995699" w:rsidP="00995699">
      <w:pPr>
        <w:pStyle w:val="a7"/>
        <w:ind w:left="0"/>
        <w:jc w:val="both"/>
        <w:rPr>
          <w:rFonts w:ascii="Times New Roman" w:hAnsi="Times New Roman" w:cs="Times New Roman"/>
          <w:sz w:val="26"/>
          <w:szCs w:val="26"/>
        </w:rPr>
      </w:pPr>
      <w:r w:rsidRPr="00995699">
        <w:rPr>
          <w:rFonts w:ascii="Times New Roman" w:hAnsi="Times New Roman" w:cs="Times New Roman"/>
          <w:sz w:val="26"/>
          <w:szCs w:val="26"/>
        </w:rPr>
        <w:t>– представление в налоговый орган по месту учета в установленном порядке налоговых деклараций по тем налогам, которые учреждение обязано уплачивать: НДС, налог на прибыль, земельный налог, налог на имущество, НДФЛ, транспортный налог и другие.</w:t>
      </w:r>
    </w:p>
    <w:p w14:paraId="267001B1" w14:textId="77777777" w:rsidR="00995699" w:rsidRPr="00995699" w:rsidRDefault="00995699" w:rsidP="00995699">
      <w:pPr>
        <w:pStyle w:val="a7"/>
        <w:ind w:left="0" w:firstLine="709"/>
        <w:jc w:val="both"/>
        <w:rPr>
          <w:rFonts w:ascii="Times New Roman" w:hAnsi="Times New Roman" w:cs="Times New Roman"/>
          <w:sz w:val="26"/>
          <w:szCs w:val="26"/>
        </w:rPr>
      </w:pPr>
      <w:r w:rsidRPr="00995699">
        <w:rPr>
          <w:rFonts w:ascii="Times New Roman" w:hAnsi="Times New Roman" w:cs="Times New Roman"/>
          <w:sz w:val="26"/>
          <w:szCs w:val="26"/>
        </w:rPr>
        <w:t>Ответственность за расчеты налогов и сборов в бюджеты всех уровней, страховых взносов и иных платежей, а также за ведение налогового и статистического учета возлагается на отдел бухгалтерского учета и отчетности.</w:t>
      </w:r>
    </w:p>
    <w:p w14:paraId="52E84E63" w14:textId="31FDA876" w:rsidR="00396023" w:rsidRDefault="00995699" w:rsidP="00995699">
      <w:pPr>
        <w:pStyle w:val="a7"/>
        <w:ind w:left="0" w:firstLine="709"/>
        <w:jc w:val="both"/>
        <w:rPr>
          <w:rFonts w:ascii="Times New Roman" w:hAnsi="Times New Roman" w:cs="Times New Roman"/>
          <w:sz w:val="26"/>
          <w:szCs w:val="26"/>
        </w:rPr>
      </w:pPr>
      <w:r w:rsidRPr="00995699">
        <w:rPr>
          <w:rFonts w:ascii="Times New Roman" w:hAnsi="Times New Roman" w:cs="Times New Roman"/>
          <w:sz w:val="26"/>
          <w:szCs w:val="26"/>
        </w:rPr>
        <w:t>Налоговый учет ведется автоматизированным способом с применением ПП «1С: Бухгалтерия государственного учреждения».</w:t>
      </w:r>
    </w:p>
    <w:p w14:paraId="149A57CC" w14:textId="77777777" w:rsidR="00052325" w:rsidRPr="00052325" w:rsidRDefault="00052325" w:rsidP="00052325">
      <w:pPr>
        <w:pStyle w:val="a7"/>
        <w:numPr>
          <w:ilvl w:val="0"/>
          <w:numId w:val="1"/>
        </w:numPr>
        <w:ind w:left="0" w:firstLine="709"/>
        <w:jc w:val="both"/>
        <w:rPr>
          <w:rFonts w:ascii="Times New Roman" w:hAnsi="Times New Roman" w:cs="Times New Roman"/>
          <w:sz w:val="26"/>
          <w:szCs w:val="26"/>
        </w:rPr>
      </w:pPr>
      <w:r w:rsidRPr="00052325">
        <w:rPr>
          <w:rFonts w:ascii="Times New Roman" w:hAnsi="Times New Roman" w:cs="Times New Roman"/>
          <w:sz w:val="26"/>
          <w:szCs w:val="26"/>
        </w:rPr>
        <w:t>Бюджетная отчетность (в т.ч. по администрированию доходов)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 декабря 2010 года № 191н). Бюджетная отчетность предоставляется в финансовый орган округа в установленные им сроки.</w:t>
      </w:r>
    </w:p>
    <w:p w14:paraId="7F054138" w14:textId="0026E9CE" w:rsidR="007016FB" w:rsidRDefault="00052325" w:rsidP="00052325">
      <w:pPr>
        <w:pStyle w:val="a7"/>
        <w:ind w:left="0" w:firstLine="709"/>
        <w:jc w:val="both"/>
        <w:rPr>
          <w:rFonts w:ascii="Times New Roman" w:hAnsi="Times New Roman" w:cs="Times New Roman"/>
          <w:sz w:val="26"/>
          <w:szCs w:val="26"/>
        </w:rPr>
      </w:pPr>
      <w:r w:rsidRPr="00052325">
        <w:rPr>
          <w:rFonts w:ascii="Times New Roman" w:hAnsi="Times New Roman" w:cs="Times New Roman"/>
          <w:sz w:val="26"/>
          <w:szCs w:val="26"/>
        </w:rPr>
        <w:t>Годовые, квартальные и месячные отчеты представляются в электронном виде в программном комплексе «Свод-Смарт» с применением электронной цифровой подписи руководителя и главного бухгалтера.</w:t>
      </w:r>
    </w:p>
    <w:p w14:paraId="2E0C8CF3" w14:textId="77777777" w:rsidR="002531EE" w:rsidRPr="002531EE" w:rsidRDefault="002531EE" w:rsidP="002531EE">
      <w:pPr>
        <w:pStyle w:val="a7"/>
        <w:numPr>
          <w:ilvl w:val="0"/>
          <w:numId w:val="1"/>
        </w:numPr>
        <w:ind w:left="0" w:firstLine="709"/>
        <w:jc w:val="both"/>
        <w:rPr>
          <w:rFonts w:ascii="Times New Roman" w:hAnsi="Times New Roman" w:cs="Times New Roman"/>
          <w:sz w:val="26"/>
          <w:szCs w:val="26"/>
        </w:rPr>
      </w:pPr>
      <w:r w:rsidRPr="002531EE">
        <w:rPr>
          <w:rFonts w:ascii="Times New Roman" w:hAnsi="Times New Roman" w:cs="Times New Roman"/>
          <w:sz w:val="26"/>
          <w:szCs w:val="26"/>
        </w:rPr>
        <w:t>Администрация является главным распорядителем средств местного бюджета.</w:t>
      </w:r>
    </w:p>
    <w:p w14:paraId="32880A77" w14:textId="63C2C409" w:rsidR="002531EE" w:rsidRPr="002531EE" w:rsidRDefault="002531EE" w:rsidP="002531EE">
      <w:pPr>
        <w:pStyle w:val="a7"/>
        <w:ind w:left="0" w:firstLine="709"/>
        <w:jc w:val="both"/>
        <w:rPr>
          <w:rFonts w:ascii="Times New Roman" w:hAnsi="Times New Roman" w:cs="Times New Roman"/>
          <w:sz w:val="26"/>
          <w:szCs w:val="26"/>
        </w:rPr>
      </w:pPr>
      <w:r w:rsidRPr="002531EE">
        <w:rPr>
          <w:rFonts w:ascii="Times New Roman" w:hAnsi="Times New Roman" w:cs="Times New Roman"/>
          <w:sz w:val="26"/>
          <w:szCs w:val="26"/>
        </w:rPr>
        <w:t xml:space="preserve">Перечень учреждений, для которых главным распорядителем средств является администрация, представлен в приложении № 5 к </w:t>
      </w:r>
      <w:r w:rsidR="0055506F">
        <w:rPr>
          <w:rFonts w:ascii="Times New Roman" w:hAnsi="Times New Roman" w:cs="Times New Roman"/>
          <w:sz w:val="26"/>
          <w:szCs w:val="26"/>
        </w:rPr>
        <w:t>Единой у</w:t>
      </w:r>
      <w:r w:rsidRPr="002531EE">
        <w:rPr>
          <w:rFonts w:ascii="Times New Roman" w:hAnsi="Times New Roman" w:cs="Times New Roman"/>
          <w:sz w:val="26"/>
          <w:szCs w:val="26"/>
        </w:rPr>
        <w:t>четной политике.</w:t>
      </w:r>
    </w:p>
    <w:p w14:paraId="416A726E" w14:textId="77777777" w:rsidR="00FB7A12" w:rsidRPr="00FB7A12" w:rsidRDefault="00FB7A12" w:rsidP="00FB7A12">
      <w:pPr>
        <w:widowControl w:val="0"/>
        <w:tabs>
          <w:tab w:val="left" w:pos="1276"/>
        </w:tabs>
        <w:spacing w:after="0" w:line="240" w:lineRule="auto"/>
        <w:ind w:firstLine="720"/>
        <w:jc w:val="both"/>
        <w:rPr>
          <w:rFonts w:ascii="Times New Roman" w:eastAsia="Times New Roman" w:hAnsi="Times New Roman" w:cs="Times New Roman"/>
          <w:kern w:val="0"/>
          <w:sz w:val="26"/>
          <w:szCs w:val="26"/>
          <w:lang w:eastAsia="ru-RU"/>
          <w14:ligatures w14:val="none"/>
        </w:rPr>
      </w:pPr>
      <w:r w:rsidRPr="00FB7A12">
        <w:rPr>
          <w:rFonts w:ascii="Times New Roman" w:eastAsia="Times New Roman" w:hAnsi="Times New Roman" w:cs="Times New Roman"/>
          <w:kern w:val="0"/>
          <w:sz w:val="26"/>
          <w:szCs w:val="26"/>
          <w:lang w:eastAsia="ru-RU"/>
          <w14:ligatures w14:val="none"/>
        </w:rPr>
        <w:t>Бухгалтерский учет в подведомственных учреждениях ведется следующим образом:</w:t>
      </w:r>
    </w:p>
    <w:p w14:paraId="2BB4C439" w14:textId="77777777" w:rsidR="00FB7A12" w:rsidRPr="00FB7A12" w:rsidRDefault="00FB7A12" w:rsidP="00FB7A12">
      <w:pPr>
        <w:widowControl w:val="0"/>
        <w:tabs>
          <w:tab w:val="left" w:pos="1276"/>
        </w:tabs>
        <w:spacing w:after="0" w:line="240" w:lineRule="auto"/>
        <w:ind w:firstLine="720"/>
        <w:jc w:val="both"/>
        <w:rPr>
          <w:rFonts w:ascii="Times New Roman" w:eastAsia="Times New Roman" w:hAnsi="Times New Roman" w:cs="Times New Roman"/>
          <w:kern w:val="0"/>
          <w:sz w:val="26"/>
          <w:szCs w:val="26"/>
          <w:lang w:eastAsia="ru-RU"/>
          <w14:ligatures w14:val="none"/>
        </w:rPr>
      </w:pPr>
      <w:r w:rsidRPr="00FB7A12">
        <w:rPr>
          <w:rFonts w:ascii="Times New Roman" w:eastAsia="Times New Roman" w:hAnsi="Times New Roman" w:cs="Times New Roman"/>
          <w:kern w:val="0"/>
          <w:sz w:val="26"/>
          <w:szCs w:val="26"/>
          <w:lang w:eastAsia="ru-RU"/>
          <w14:ligatures w14:val="none"/>
        </w:rPr>
        <w:t>в муниципальном казенном учреждении «Березниковское «Виноградовского муниципального округа Архангельской области» - отделом бухгалтерского учета и отчетности администрации;</w:t>
      </w:r>
    </w:p>
    <w:p w14:paraId="50D88583" w14:textId="77777777" w:rsidR="00FB7A12" w:rsidRPr="00FB7A12" w:rsidRDefault="00FB7A12" w:rsidP="00FB7A12">
      <w:pPr>
        <w:widowControl w:val="0"/>
        <w:tabs>
          <w:tab w:val="left" w:pos="1276"/>
        </w:tabs>
        <w:spacing w:after="0" w:line="240" w:lineRule="auto"/>
        <w:ind w:firstLine="720"/>
        <w:jc w:val="both"/>
        <w:rPr>
          <w:rFonts w:ascii="Times New Roman" w:eastAsia="Times New Roman" w:hAnsi="Times New Roman" w:cs="Times New Roman"/>
          <w:kern w:val="0"/>
          <w:sz w:val="26"/>
          <w:szCs w:val="26"/>
          <w:lang w:eastAsia="ru-RU"/>
          <w14:ligatures w14:val="none"/>
        </w:rPr>
      </w:pPr>
      <w:r w:rsidRPr="00FB7A12">
        <w:rPr>
          <w:rFonts w:ascii="Times New Roman" w:eastAsia="Times New Roman" w:hAnsi="Times New Roman" w:cs="Times New Roman"/>
          <w:kern w:val="0"/>
          <w:sz w:val="26"/>
          <w:szCs w:val="26"/>
          <w:lang w:eastAsia="ru-RU"/>
          <w14:ligatures w14:val="none"/>
        </w:rPr>
        <w:lastRenderedPageBreak/>
        <w:t>в муниципальном казенном учреждении «Рочегодское «Виноградовского муниципального округа Архангельской области» - отделом бухгалтерского учета и отчетности администрации;</w:t>
      </w:r>
    </w:p>
    <w:p w14:paraId="1D86E562" w14:textId="77777777" w:rsidR="00FB7A12" w:rsidRPr="00FB7A12" w:rsidRDefault="00FB7A12" w:rsidP="00FB7A12">
      <w:pPr>
        <w:widowControl w:val="0"/>
        <w:tabs>
          <w:tab w:val="left" w:pos="1276"/>
        </w:tabs>
        <w:spacing w:after="0" w:line="240" w:lineRule="auto"/>
        <w:ind w:firstLine="720"/>
        <w:jc w:val="both"/>
        <w:rPr>
          <w:rFonts w:ascii="Times New Roman" w:eastAsia="Times New Roman" w:hAnsi="Times New Roman" w:cs="Times New Roman"/>
          <w:kern w:val="0"/>
          <w:sz w:val="26"/>
          <w:szCs w:val="26"/>
          <w:lang w:eastAsia="ru-RU"/>
          <w14:ligatures w14:val="none"/>
        </w:rPr>
      </w:pPr>
      <w:r w:rsidRPr="00FB7A12">
        <w:rPr>
          <w:rFonts w:ascii="Times New Roman" w:eastAsia="Times New Roman" w:hAnsi="Times New Roman" w:cs="Times New Roman"/>
          <w:kern w:val="0"/>
          <w:sz w:val="26"/>
          <w:szCs w:val="26"/>
          <w:lang w:eastAsia="ru-RU"/>
          <w14:ligatures w14:val="none"/>
        </w:rPr>
        <w:t>в муниципальном казенном учреждении «Хозяйственное управление Виноградовского муниципального округа Архангельской области» - бухгалтерией подведомственного учреждения.</w:t>
      </w:r>
    </w:p>
    <w:p w14:paraId="11506008" w14:textId="77777777" w:rsidR="002531EE" w:rsidRPr="002531EE" w:rsidRDefault="002531EE" w:rsidP="002531EE">
      <w:pPr>
        <w:pStyle w:val="a7"/>
        <w:ind w:left="0" w:firstLine="709"/>
        <w:jc w:val="both"/>
        <w:rPr>
          <w:rFonts w:ascii="Times New Roman" w:hAnsi="Times New Roman" w:cs="Times New Roman"/>
          <w:sz w:val="26"/>
          <w:szCs w:val="26"/>
        </w:rPr>
      </w:pPr>
      <w:r w:rsidRPr="002531EE">
        <w:rPr>
          <w:rFonts w:ascii="Times New Roman" w:hAnsi="Times New Roman" w:cs="Times New Roman"/>
          <w:sz w:val="26"/>
          <w:szCs w:val="26"/>
        </w:rPr>
        <w:t>Хранение первичных документов, отчетности осуществляется в подведомственном учреждении.</w:t>
      </w:r>
    </w:p>
    <w:p w14:paraId="5380C196" w14:textId="77777777" w:rsidR="002531EE" w:rsidRDefault="002531EE" w:rsidP="002531EE">
      <w:pPr>
        <w:pStyle w:val="a7"/>
        <w:ind w:left="0" w:firstLine="709"/>
        <w:jc w:val="both"/>
        <w:rPr>
          <w:rFonts w:ascii="Times New Roman" w:hAnsi="Times New Roman" w:cs="Times New Roman"/>
          <w:sz w:val="26"/>
          <w:szCs w:val="26"/>
        </w:rPr>
      </w:pPr>
      <w:r w:rsidRPr="002531EE">
        <w:rPr>
          <w:rFonts w:ascii="Times New Roman" w:hAnsi="Times New Roman" w:cs="Times New Roman"/>
          <w:sz w:val="26"/>
          <w:szCs w:val="26"/>
        </w:rPr>
        <w:t>Все показатели деятельности подведомственных учреждений включаются в сводную месячную, квартальную и годовую отчетность, предоставляемую администрацией в Финансовое управление Виноградовского муниципального округа согласно приказу Минфина от 28 декабря 2010 года № 191н. Отчетность представляется в программном комплексе «Свод-Смарт» с применением электронно-цифровой подписи руководителя и главного бухгалтера.</w:t>
      </w:r>
    </w:p>
    <w:p w14:paraId="1C6F7618" w14:textId="77777777" w:rsidR="00F66E03" w:rsidRDefault="00F66E03" w:rsidP="002531EE">
      <w:pPr>
        <w:pStyle w:val="a7"/>
        <w:ind w:left="0" w:firstLine="709"/>
        <w:jc w:val="both"/>
        <w:rPr>
          <w:rFonts w:ascii="Times New Roman" w:hAnsi="Times New Roman" w:cs="Times New Roman"/>
          <w:sz w:val="26"/>
          <w:szCs w:val="26"/>
        </w:rPr>
      </w:pPr>
    </w:p>
    <w:p w14:paraId="03766B81" w14:textId="047EAC21" w:rsidR="00F66E03" w:rsidRDefault="00F66E03" w:rsidP="002531EE">
      <w:pPr>
        <w:pStyle w:val="a7"/>
        <w:ind w:left="0" w:firstLine="709"/>
        <w:jc w:val="both"/>
        <w:rPr>
          <w:rFonts w:ascii="Times New Roman" w:hAnsi="Times New Roman" w:cs="Times New Roman"/>
          <w:sz w:val="26"/>
          <w:szCs w:val="26"/>
        </w:rPr>
      </w:pPr>
      <w:r>
        <w:rPr>
          <w:rFonts w:ascii="Times New Roman" w:hAnsi="Times New Roman" w:cs="Times New Roman"/>
          <w:sz w:val="26"/>
          <w:szCs w:val="26"/>
        </w:rPr>
        <w:t>Отдельными приложениями к Учетной политике оформлены:</w:t>
      </w:r>
    </w:p>
    <w:p w14:paraId="6E1233F0" w14:textId="491F69CA" w:rsidR="00F66E03" w:rsidRDefault="00F66E03" w:rsidP="00F66E03">
      <w:pPr>
        <w:pStyle w:val="a7"/>
        <w:ind w:left="0"/>
        <w:jc w:val="both"/>
        <w:rPr>
          <w:rFonts w:ascii="Times New Roman" w:hAnsi="Times New Roman" w:cs="Times New Roman"/>
          <w:sz w:val="26"/>
          <w:szCs w:val="26"/>
        </w:rPr>
      </w:pPr>
      <w:r>
        <w:rPr>
          <w:rFonts w:ascii="Times New Roman" w:hAnsi="Times New Roman" w:cs="Times New Roman"/>
          <w:sz w:val="26"/>
          <w:szCs w:val="26"/>
        </w:rPr>
        <w:t xml:space="preserve">Приложение № 1 «Рабочий план счетов </w:t>
      </w:r>
      <w:r w:rsidR="00347055">
        <w:rPr>
          <w:rFonts w:ascii="Times New Roman" w:hAnsi="Times New Roman" w:cs="Times New Roman"/>
          <w:sz w:val="26"/>
          <w:szCs w:val="26"/>
        </w:rPr>
        <w:t>бухгалтерского учета</w:t>
      </w:r>
      <w:r>
        <w:rPr>
          <w:rFonts w:ascii="Times New Roman" w:hAnsi="Times New Roman" w:cs="Times New Roman"/>
          <w:sz w:val="26"/>
          <w:szCs w:val="26"/>
        </w:rPr>
        <w:t>»</w:t>
      </w:r>
    </w:p>
    <w:p w14:paraId="24FB7142" w14:textId="55F669C4" w:rsidR="00F66E03" w:rsidRDefault="00F66E03" w:rsidP="00F66E03">
      <w:pPr>
        <w:pStyle w:val="a7"/>
        <w:ind w:left="0"/>
        <w:jc w:val="both"/>
        <w:rPr>
          <w:rFonts w:ascii="Times New Roman" w:hAnsi="Times New Roman" w:cs="Times New Roman"/>
          <w:sz w:val="26"/>
          <w:szCs w:val="26"/>
        </w:rPr>
      </w:pPr>
      <w:r>
        <w:rPr>
          <w:rFonts w:ascii="Times New Roman" w:hAnsi="Times New Roman" w:cs="Times New Roman"/>
          <w:sz w:val="26"/>
          <w:szCs w:val="26"/>
        </w:rPr>
        <w:t>Приложение № 2 «Положение о выплате компенсации расходов за услуги мобильной связи в служебных целях»</w:t>
      </w:r>
    </w:p>
    <w:p w14:paraId="02E36F1D" w14:textId="176F2436" w:rsidR="00F66E03" w:rsidRDefault="00F66E03" w:rsidP="00F66E03">
      <w:pPr>
        <w:pStyle w:val="a7"/>
        <w:ind w:left="0"/>
        <w:jc w:val="both"/>
        <w:rPr>
          <w:rFonts w:ascii="Times New Roman" w:hAnsi="Times New Roman" w:cs="Times New Roman"/>
          <w:sz w:val="26"/>
          <w:szCs w:val="26"/>
        </w:rPr>
      </w:pPr>
      <w:r>
        <w:rPr>
          <w:rFonts w:ascii="Times New Roman" w:hAnsi="Times New Roman" w:cs="Times New Roman"/>
          <w:sz w:val="26"/>
          <w:szCs w:val="26"/>
        </w:rPr>
        <w:t>Приложение № 3 «График документооборота первичных документов»</w:t>
      </w:r>
    </w:p>
    <w:p w14:paraId="591E5BCD" w14:textId="604EE677" w:rsidR="00F66E03" w:rsidRDefault="00F66E03" w:rsidP="00F66E03">
      <w:pPr>
        <w:pStyle w:val="a7"/>
        <w:ind w:left="0"/>
        <w:jc w:val="both"/>
        <w:rPr>
          <w:rFonts w:ascii="Times New Roman" w:hAnsi="Times New Roman" w:cs="Times New Roman"/>
          <w:sz w:val="26"/>
          <w:szCs w:val="26"/>
        </w:rPr>
      </w:pPr>
      <w:r>
        <w:rPr>
          <w:rFonts w:ascii="Times New Roman" w:hAnsi="Times New Roman" w:cs="Times New Roman"/>
          <w:sz w:val="26"/>
          <w:szCs w:val="26"/>
        </w:rPr>
        <w:t>Приложение № 4 «Порядок и график проведения инвентаризации активов и обязательств»</w:t>
      </w:r>
    </w:p>
    <w:p w14:paraId="6BFB5458" w14:textId="197FB60F" w:rsidR="00F66E03" w:rsidRPr="00F66E03" w:rsidRDefault="00F66E03" w:rsidP="00F66E03">
      <w:pPr>
        <w:pStyle w:val="a7"/>
        <w:ind w:left="0"/>
        <w:jc w:val="both"/>
        <w:rPr>
          <w:rFonts w:ascii="Times New Roman" w:hAnsi="Times New Roman" w:cs="Times New Roman"/>
          <w:sz w:val="26"/>
          <w:szCs w:val="26"/>
        </w:rPr>
      </w:pPr>
      <w:r>
        <w:rPr>
          <w:rFonts w:ascii="Times New Roman" w:hAnsi="Times New Roman" w:cs="Times New Roman"/>
          <w:sz w:val="26"/>
          <w:szCs w:val="26"/>
        </w:rPr>
        <w:t>Приложение № 5 «Перечень получателей средств местного бюджета, для которых главным распорядителем средств является администрация Виноградовского муниципального округа»</w:t>
      </w:r>
    </w:p>
    <w:sectPr w:rsidR="00F66E03" w:rsidRPr="00F66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FF3"/>
    <w:multiLevelType w:val="hybridMultilevel"/>
    <w:tmpl w:val="47A4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FE1111"/>
    <w:multiLevelType w:val="hybridMultilevel"/>
    <w:tmpl w:val="02FA6A5A"/>
    <w:lvl w:ilvl="0" w:tplc="42CA9E98">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A32970"/>
    <w:multiLevelType w:val="hybridMultilevel"/>
    <w:tmpl w:val="66146712"/>
    <w:lvl w:ilvl="0" w:tplc="B3463A1A">
      <w:start w:val="1"/>
      <w:numFmt w:val="decimal"/>
      <w:lvlText w:val="%1."/>
      <w:lvlJc w:val="left"/>
      <w:pPr>
        <w:tabs>
          <w:tab w:val="num" w:pos="1018"/>
        </w:tabs>
        <w:ind w:left="1018" w:hanging="450"/>
      </w:pPr>
      <w:rPr>
        <w:rFonts w:ascii="Times New Roman" w:eastAsia="Times New Roman" w:hAnsi="Times New Roman" w:cs="Times New Roman"/>
      </w:rPr>
    </w:lvl>
    <w:lvl w:ilvl="1" w:tplc="501CD48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69580019">
    <w:abstractNumId w:val="1"/>
  </w:num>
  <w:num w:numId="2" w16cid:durableId="931938140">
    <w:abstractNumId w:val="2"/>
  </w:num>
  <w:num w:numId="3" w16cid:durableId="137307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DE"/>
    <w:rsid w:val="000175C2"/>
    <w:rsid w:val="000265A5"/>
    <w:rsid w:val="00051BF3"/>
    <w:rsid w:val="00052325"/>
    <w:rsid w:val="00054666"/>
    <w:rsid w:val="000C24AF"/>
    <w:rsid w:val="000F315B"/>
    <w:rsid w:val="000F3C9C"/>
    <w:rsid w:val="001368DE"/>
    <w:rsid w:val="00143FF3"/>
    <w:rsid w:val="001938B6"/>
    <w:rsid w:val="001974DC"/>
    <w:rsid w:val="00224443"/>
    <w:rsid w:val="002531EE"/>
    <w:rsid w:val="002A0C49"/>
    <w:rsid w:val="002D5B90"/>
    <w:rsid w:val="002E271C"/>
    <w:rsid w:val="002F23DF"/>
    <w:rsid w:val="002F6015"/>
    <w:rsid w:val="00316940"/>
    <w:rsid w:val="00331CB2"/>
    <w:rsid w:val="00334309"/>
    <w:rsid w:val="00347055"/>
    <w:rsid w:val="003553D8"/>
    <w:rsid w:val="0035678C"/>
    <w:rsid w:val="0037363C"/>
    <w:rsid w:val="00396023"/>
    <w:rsid w:val="00396B9E"/>
    <w:rsid w:val="003B616A"/>
    <w:rsid w:val="003D236D"/>
    <w:rsid w:val="004137D2"/>
    <w:rsid w:val="00413CF5"/>
    <w:rsid w:val="0042477A"/>
    <w:rsid w:val="00492F53"/>
    <w:rsid w:val="004A5162"/>
    <w:rsid w:val="004F6849"/>
    <w:rsid w:val="00536A36"/>
    <w:rsid w:val="00544089"/>
    <w:rsid w:val="0055506F"/>
    <w:rsid w:val="0058702A"/>
    <w:rsid w:val="005A5710"/>
    <w:rsid w:val="005B28A1"/>
    <w:rsid w:val="0062146A"/>
    <w:rsid w:val="00662BE6"/>
    <w:rsid w:val="00683330"/>
    <w:rsid w:val="006971EC"/>
    <w:rsid w:val="006E6C2C"/>
    <w:rsid w:val="007016FB"/>
    <w:rsid w:val="00757A4C"/>
    <w:rsid w:val="00765C6C"/>
    <w:rsid w:val="00787FFE"/>
    <w:rsid w:val="007A3066"/>
    <w:rsid w:val="00837272"/>
    <w:rsid w:val="008401DA"/>
    <w:rsid w:val="00856C4A"/>
    <w:rsid w:val="008708A0"/>
    <w:rsid w:val="008753F5"/>
    <w:rsid w:val="008A2E53"/>
    <w:rsid w:val="008D5E78"/>
    <w:rsid w:val="008F6878"/>
    <w:rsid w:val="00944618"/>
    <w:rsid w:val="009653E7"/>
    <w:rsid w:val="0099090D"/>
    <w:rsid w:val="00995699"/>
    <w:rsid w:val="009A78EF"/>
    <w:rsid w:val="009F00FF"/>
    <w:rsid w:val="00A00C8D"/>
    <w:rsid w:val="00A85165"/>
    <w:rsid w:val="00AE0F06"/>
    <w:rsid w:val="00B60171"/>
    <w:rsid w:val="00B72315"/>
    <w:rsid w:val="00C16387"/>
    <w:rsid w:val="00C6727E"/>
    <w:rsid w:val="00C73A2C"/>
    <w:rsid w:val="00CB6C64"/>
    <w:rsid w:val="00CE1F4B"/>
    <w:rsid w:val="00D03378"/>
    <w:rsid w:val="00D24FF9"/>
    <w:rsid w:val="00D45ED1"/>
    <w:rsid w:val="00DB61FC"/>
    <w:rsid w:val="00E664C9"/>
    <w:rsid w:val="00E74355"/>
    <w:rsid w:val="00E9778C"/>
    <w:rsid w:val="00EA25B3"/>
    <w:rsid w:val="00EA5905"/>
    <w:rsid w:val="00EC299B"/>
    <w:rsid w:val="00EC2DBC"/>
    <w:rsid w:val="00EC7C95"/>
    <w:rsid w:val="00EE6B0F"/>
    <w:rsid w:val="00F02194"/>
    <w:rsid w:val="00F102E4"/>
    <w:rsid w:val="00F66E03"/>
    <w:rsid w:val="00F97C39"/>
    <w:rsid w:val="00FA0BA1"/>
    <w:rsid w:val="00FB10EF"/>
    <w:rsid w:val="00FB7A12"/>
    <w:rsid w:val="00FC2367"/>
    <w:rsid w:val="00FF1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B576"/>
  <w15:chartTrackingRefBased/>
  <w15:docId w15:val="{8C1CC10B-0CEC-49F5-8D6D-0C6DB20E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6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6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68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68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68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68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68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68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68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8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68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68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68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68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68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68DE"/>
    <w:rPr>
      <w:rFonts w:eastAsiaTheme="majorEastAsia" w:cstheme="majorBidi"/>
      <w:color w:val="595959" w:themeColor="text1" w:themeTint="A6"/>
    </w:rPr>
  </w:style>
  <w:style w:type="character" w:customStyle="1" w:styleId="80">
    <w:name w:val="Заголовок 8 Знак"/>
    <w:basedOn w:val="a0"/>
    <w:link w:val="8"/>
    <w:uiPriority w:val="9"/>
    <w:semiHidden/>
    <w:rsid w:val="001368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68DE"/>
    <w:rPr>
      <w:rFonts w:eastAsiaTheme="majorEastAsia" w:cstheme="majorBidi"/>
      <w:color w:val="272727" w:themeColor="text1" w:themeTint="D8"/>
    </w:rPr>
  </w:style>
  <w:style w:type="paragraph" w:styleId="a3">
    <w:name w:val="Title"/>
    <w:basedOn w:val="a"/>
    <w:next w:val="a"/>
    <w:link w:val="a4"/>
    <w:uiPriority w:val="10"/>
    <w:qFormat/>
    <w:rsid w:val="00136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6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8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68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68DE"/>
    <w:pPr>
      <w:spacing w:before="160"/>
      <w:jc w:val="center"/>
    </w:pPr>
    <w:rPr>
      <w:i/>
      <w:iCs/>
      <w:color w:val="404040" w:themeColor="text1" w:themeTint="BF"/>
    </w:rPr>
  </w:style>
  <w:style w:type="character" w:customStyle="1" w:styleId="22">
    <w:name w:val="Цитата 2 Знак"/>
    <w:basedOn w:val="a0"/>
    <w:link w:val="21"/>
    <w:uiPriority w:val="29"/>
    <w:rsid w:val="001368DE"/>
    <w:rPr>
      <w:i/>
      <w:iCs/>
      <w:color w:val="404040" w:themeColor="text1" w:themeTint="BF"/>
    </w:rPr>
  </w:style>
  <w:style w:type="paragraph" w:styleId="a7">
    <w:name w:val="List Paragraph"/>
    <w:basedOn w:val="a"/>
    <w:uiPriority w:val="34"/>
    <w:qFormat/>
    <w:rsid w:val="001368DE"/>
    <w:pPr>
      <w:ind w:left="720"/>
      <w:contextualSpacing/>
    </w:pPr>
  </w:style>
  <w:style w:type="character" w:styleId="a8">
    <w:name w:val="Intense Emphasis"/>
    <w:basedOn w:val="a0"/>
    <w:uiPriority w:val="21"/>
    <w:qFormat/>
    <w:rsid w:val="001368DE"/>
    <w:rPr>
      <w:i/>
      <w:iCs/>
      <w:color w:val="2F5496" w:themeColor="accent1" w:themeShade="BF"/>
    </w:rPr>
  </w:style>
  <w:style w:type="paragraph" w:styleId="a9">
    <w:name w:val="Intense Quote"/>
    <w:basedOn w:val="a"/>
    <w:next w:val="a"/>
    <w:link w:val="aa"/>
    <w:uiPriority w:val="30"/>
    <w:qFormat/>
    <w:rsid w:val="00136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68DE"/>
    <w:rPr>
      <w:i/>
      <w:iCs/>
      <w:color w:val="2F5496" w:themeColor="accent1" w:themeShade="BF"/>
    </w:rPr>
  </w:style>
  <w:style w:type="character" w:styleId="ab">
    <w:name w:val="Intense Reference"/>
    <w:basedOn w:val="a0"/>
    <w:uiPriority w:val="32"/>
    <w:qFormat/>
    <w:rsid w:val="00136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3124</Words>
  <Characters>17811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О.В.Шушарина</dc:creator>
  <cp:keywords/>
  <dc:description/>
  <cp:lastModifiedBy>О.В.Шушарина</cp:lastModifiedBy>
  <cp:revision>99</cp:revision>
  <dcterms:created xsi:type="dcterms:W3CDTF">2025-12-19T09:00:00Z</dcterms:created>
  <dcterms:modified xsi:type="dcterms:W3CDTF">2026-03-16T08:49:00Z</dcterms:modified>
</cp:coreProperties>
</file>