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96A9" w14:textId="77777777" w:rsidR="000D7112" w:rsidRPr="000D7112" w:rsidRDefault="000D7112" w:rsidP="000D7112">
      <w:pPr>
        <w:widowControl w:val="0"/>
        <w:rPr>
          <w:sz w:val="28"/>
          <w:szCs w:val="28"/>
        </w:rPr>
      </w:pPr>
      <w:r w:rsidRPr="000D7112">
        <w:rPr>
          <w:noProof/>
        </w:rPr>
        <w:drawing>
          <wp:anchor distT="0" distB="0" distL="114300" distR="114300" simplePos="0" relativeHeight="251659264" behindDoc="0" locked="0" layoutInCell="1" allowOverlap="1" wp14:anchorId="2F47A4AB" wp14:editId="6A84F4B5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69893" w14:textId="77777777" w:rsidR="000D7112" w:rsidRPr="000D7112" w:rsidRDefault="000D7112" w:rsidP="000D7112">
      <w:pPr>
        <w:widowControl w:val="0"/>
        <w:rPr>
          <w:sz w:val="28"/>
          <w:szCs w:val="28"/>
        </w:rPr>
      </w:pPr>
    </w:p>
    <w:p w14:paraId="4BC82EAC" w14:textId="77777777" w:rsidR="000D7112" w:rsidRPr="000D7112" w:rsidRDefault="000D7112" w:rsidP="000D7112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 w:rsidRPr="000D7112">
        <w:t xml:space="preserve"> </w:t>
      </w:r>
      <w:r w:rsidRPr="000D7112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59B34C35" w14:textId="77777777" w:rsidR="000D7112" w:rsidRPr="000D7112" w:rsidRDefault="000D7112" w:rsidP="000D7112">
      <w:pPr>
        <w:widowControl w:val="0"/>
        <w:jc w:val="center"/>
        <w:rPr>
          <w:sz w:val="24"/>
        </w:rPr>
      </w:pPr>
    </w:p>
    <w:p w14:paraId="4E7F7148" w14:textId="77777777" w:rsidR="000D7112" w:rsidRPr="000D7112" w:rsidRDefault="000D7112" w:rsidP="000D7112">
      <w:pPr>
        <w:widowControl w:val="0"/>
        <w:jc w:val="center"/>
        <w:rPr>
          <w:caps/>
          <w:sz w:val="24"/>
        </w:rPr>
      </w:pPr>
      <w:r w:rsidRPr="000D7112">
        <w:rPr>
          <w:caps/>
          <w:sz w:val="24"/>
        </w:rPr>
        <w:t>АДМИНИСТРАЦИЯ ВИНОГРАДОВСКОГО МУНИЦИПАЛЬНОГО ОКРУГА</w:t>
      </w:r>
    </w:p>
    <w:p w14:paraId="0A29C3CE" w14:textId="77777777" w:rsidR="000D7112" w:rsidRPr="000D7112" w:rsidRDefault="000D7112" w:rsidP="000D7112">
      <w:pPr>
        <w:widowControl w:val="0"/>
        <w:jc w:val="center"/>
      </w:pPr>
    </w:p>
    <w:p w14:paraId="7F4977D8" w14:textId="77777777" w:rsidR="000D7112" w:rsidRPr="000D7112" w:rsidRDefault="000D7112" w:rsidP="000D7112">
      <w:pPr>
        <w:widowControl w:val="0"/>
        <w:jc w:val="center"/>
      </w:pPr>
    </w:p>
    <w:p w14:paraId="40879AA5" w14:textId="77777777" w:rsidR="000D7112" w:rsidRPr="000D7112" w:rsidRDefault="000D7112" w:rsidP="000D7112">
      <w:pPr>
        <w:widowControl w:val="0"/>
        <w:jc w:val="center"/>
        <w:rPr>
          <w:b/>
          <w:sz w:val="28"/>
        </w:rPr>
      </w:pPr>
      <w:r w:rsidRPr="000D7112">
        <w:rPr>
          <w:b/>
          <w:sz w:val="28"/>
        </w:rPr>
        <w:t>П О С Т А Н О В Л Е Н И Е</w:t>
      </w:r>
    </w:p>
    <w:p w14:paraId="2D448B7A" w14:textId="77777777" w:rsidR="000D7112" w:rsidRPr="000D7112" w:rsidRDefault="000D7112" w:rsidP="000D7112">
      <w:pPr>
        <w:widowControl w:val="0"/>
        <w:jc w:val="center"/>
      </w:pPr>
    </w:p>
    <w:p w14:paraId="39A79180" w14:textId="77777777" w:rsidR="000D7112" w:rsidRPr="000D7112" w:rsidRDefault="000D7112" w:rsidP="000D7112">
      <w:pPr>
        <w:widowControl w:val="0"/>
        <w:jc w:val="center"/>
      </w:pPr>
    </w:p>
    <w:p w14:paraId="6C85AE98" w14:textId="47F1637B" w:rsidR="000D7112" w:rsidRPr="000D7112" w:rsidRDefault="000D7112" w:rsidP="000D7112">
      <w:pPr>
        <w:widowControl w:val="0"/>
        <w:jc w:val="center"/>
        <w:rPr>
          <w:sz w:val="26"/>
          <w:szCs w:val="26"/>
        </w:rPr>
      </w:pPr>
      <w:r w:rsidRPr="000D7112">
        <w:rPr>
          <w:sz w:val="26"/>
          <w:szCs w:val="26"/>
        </w:rPr>
        <w:t>от 02 июня 2026 года № 10</w:t>
      </w:r>
      <w:r w:rsidR="002B0127">
        <w:rPr>
          <w:sz w:val="26"/>
          <w:szCs w:val="26"/>
        </w:rPr>
        <w:t>8</w:t>
      </w:r>
      <w:r w:rsidRPr="000D7112">
        <w:rPr>
          <w:sz w:val="26"/>
          <w:szCs w:val="26"/>
        </w:rPr>
        <w:t>-па</w:t>
      </w:r>
    </w:p>
    <w:p w14:paraId="5F87E7EA" w14:textId="77777777" w:rsidR="000D7112" w:rsidRPr="000D7112" w:rsidRDefault="000D7112" w:rsidP="000D7112">
      <w:pPr>
        <w:widowControl w:val="0"/>
        <w:jc w:val="center"/>
        <w:rPr>
          <w:sz w:val="16"/>
          <w:szCs w:val="16"/>
        </w:rPr>
      </w:pPr>
    </w:p>
    <w:p w14:paraId="7BD8EF05" w14:textId="77777777" w:rsidR="000D7112" w:rsidRPr="000D7112" w:rsidRDefault="000D7112" w:rsidP="000D7112">
      <w:pPr>
        <w:widowControl w:val="0"/>
        <w:jc w:val="center"/>
        <w:rPr>
          <w:sz w:val="16"/>
          <w:szCs w:val="16"/>
        </w:rPr>
      </w:pPr>
    </w:p>
    <w:p w14:paraId="4C568C0D" w14:textId="77777777" w:rsidR="000D7112" w:rsidRPr="000D7112" w:rsidRDefault="000D7112" w:rsidP="000D7112">
      <w:pPr>
        <w:widowControl w:val="0"/>
        <w:jc w:val="center"/>
        <w:rPr>
          <w:sz w:val="26"/>
          <w:szCs w:val="26"/>
        </w:rPr>
      </w:pPr>
      <w:r w:rsidRPr="000D7112">
        <w:t>п. Березник</w:t>
      </w:r>
    </w:p>
    <w:p w14:paraId="5473B84D" w14:textId="77777777" w:rsidR="006B63A6" w:rsidRPr="000D7112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6723DE8" w14:textId="77777777" w:rsidR="006B63A6" w:rsidRPr="000D7112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7BDE89E" w14:textId="77777777" w:rsidR="007A3914" w:rsidRPr="000D7112" w:rsidRDefault="007A3914" w:rsidP="007A3914">
      <w:pPr>
        <w:jc w:val="center"/>
        <w:rPr>
          <w:b/>
          <w:sz w:val="26"/>
          <w:szCs w:val="26"/>
        </w:rPr>
      </w:pPr>
      <w:r w:rsidRPr="000D7112">
        <w:rPr>
          <w:b/>
          <w:sz w:val="26"/>
          <w:szCs w:val="26"/>
        </w:rPr>
        <w:t>О внесении изменений в муниципальную программу</w:t>
      </w:r>
    </w:p>
    <w:p w14:paraId="6B91A846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Виноградовского муниципального округа </w:t>
      </w:r>
    </w:p>
    <w:p w14:paraId="4DF16C15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Архангельской области «Информатизация органов </w:t>
      </w:r>
    </w:p>
    <w:p w14:paraId="41CC35C6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местного самоуправления и подведомственных</w:t>
      </w:r>
    </w:p>
    <w:p w14:paraId="5237C618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учреждений Виноградовского муниципального округа</w:t>
      </w:r>
    </w:p>
    <w:p w14:paraId="40B76667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 Архангельской области на 2022 – 2026 годы»</w:t>
      </w:r>
    </w:p>
    <w:p w14:paraId="56E05588" w14:textId="77777777" w:rsidR="007A3914" w:rsidRPr="000D7112" w:rsidRDefault="007A3914" w:rsidP="007A3914">
      <w:pPr>
        <w:jc w:val="both"/>
        <w:rPr>
          <w:sz w:val="26"/>
          <w:szCs w:val="26"/>
        </w:rPr>
      </w:pPr>
    </w:p>
    <w:p w14:paraId="773E339F" w14:textId="77777777" w:rsidR="007A3914" w:rsidRPr="000D7112" w:rsidRDefault="007A3914" w:rsidP="007A3914">
      <w:pPr>
        <w:jc w:val="both"/>
        <w:rPr>
          <w:sz w:val="26"/>
          <w:szCs w:val="26"/>
        </w:rPr>
      </w:pPr>
    </w:p>
    <w:p w14:paraId="284F4636" w14:textId="77777777" w:rsidR="007A3914" w:rsidRPr="000D7112" w:rsidRDefault="007A3914" w:rsidP="007A3914">
      <w:pPr>
        <w:widowControl w:val="0"/>
        <w:ind w:firstLine="709"/>
        <w:jc w:val="both"/>
        <w:rPr>
          <w:sz w:val="26"/>
          <w:szCs w:val="26"/>
        </w:rPr>
      </w:pPr>
      <w:r w:rsidRPr="000D7112">
        <w:rPr>
          <w:sz w:val="26"/>
          <w:szCs w:val="26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Виноградовского муниципального округа Архангельской области, постановлением администрации Виноградовского муниципального округа от 22 ноября 2021 года № 2-па «Об утверждении порядка разработки, реализации и оценки эффективности муниципальных программ Виноградовского муниципального округа Архангельской области», администрация Виноградовского муниципального округа </w:t>
      </w:r>
      <w:r w:rsidRPr="000D7112">
        <w:rPr>
          <w:b/>
          <w:bCs/>
          <w:sz w:val="26"/>
          <w:szCs w:val="26"/>
        </w:rPr>
        <w:t>п о с т а н о в л я е т:</w:t>
      </w:r>
    </w:p>
    <w:p w14:paraId="04454B61" w14:textId="5CCB4C4C" w:rsidR="007A3914" w:rsidRPr="000D7112" w:rsidRDefault="007A3914" w:rsidP="007A3914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0D7112">
        <w:rPr>
          <w:rFonts w:ascii="Times New Roman" w:hAnsi="Times New Roman"/>
          <w:b w:val="0"/>
          <w:sz w:val="26"/>
          <w:szCs w:val="26"/>
        </w:rPr>
        <w:t>1. Утвердить прилагаемые изменения, которые вносятся в муниципальную программу Виноградовского муниципального округа Архангельской области «Информатизация органов местного самоуправления и подведомственных учреждений Виноградовского муниципального округа Архангельской области на</w:t>
      </w:r>
      <w:r w:rsidR="000D7112" w:rsidRPr="000D7112">
        <w:rPr>
          <w:rFonts w:ascii="Times New Roman" w:hAnsi="Times New Roman"/>
          <w:b w:val="0"/>
          <w:sz w:val="26"/>
          <w:szCs w:val="26"/>
        </w:rPr>
        <w:t xml:space="preserve">  </w:t>
      </w:r>
      <w:r w:rsidRPr="000D7112">
        <w:rPr>
          <w:rFonts w:ascii="Times New Roman" w:hAnsi="Times New Roman"/>
          <w:b w:val="0"/>
          <w:sz w:val="26"/>
          <w:szCs w:val="26"/>
        </w:rPr>
        <w:t>2022 – 2026 годы», утвержденную постановлением администрации Виноградовского муниципального округа</w:t>
      </w:r>
      <w:r w:rsidRPr="000D7112">
        <w:t xml:space="preserve"> </w:t>
      </w:r>
      <w:r w:rsidRPr="000D7112">
        <w:rPr>
          <w:rFonts w:ascii="Times New Roman" w:hAnsi="Times New Roman"/>
          <w:b w:val="0"/>
          <w:sz w:val="26"/>
          <w:szCs w:val="26"/>
        </w:rPr>
        <w:t>от 30 декабря 2021 года № 60-па.</w:t>
      </w:r>
    </w:p>
    <w:p w14:paraId="71697FD5" w14:textId="77777777" w:rsidR="007A3914" w:rsidRPr="000D7112" w:rsidRDefault="007A3914" w:rsidP="007A3914">
      <w:pPr>
        <w:ind w:firstLine="709"/>
        <w:jc w:val="both"/>
        <w:rPr>
          <w:sz w:val="26"/>
          <w:szCs w:val="26"/>
        </w:rPr>
      </w:pPr>
      <w:r w:rsidRPr="000D7112">
        <w:rPr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775A0609" w14:textId="77777777" w:rsidR="007A3914" w:rsidRPr="000D7112" w:rsidRDefault="007A3914" w:rsidP="007A3914">
      <w:pPr>
        <w:ind w:firstLine="709"/>
        <w:jc w:val="both"/>
        <w:rPr>
          <w:sz w:val="26"/>
          <w:szCs w:val="26"/>
        </w:rPr>
      </w:pPr>
      <w:r w:rsidRPr="000D7112">
        <w:rPr>
          <w:sz w:val="26"/>
          <w:szCs w:val="26"/>
        </w:rPr>
        <w:t>3. Настоящее постановление вступает в силу со дня его официального опубликования.</w:t>
      </w:r>
    </w:p>
    <w:p w14:paraId="53A68A9E" w14:textId="77777777" w:rsidR="007A3914" w:rsidRPr="000D7112" w:rsidRDefault="007A3914" w:rsidP="007A3914">
      <w:pPr>
        <w:ind w:firstLine="709"/>
        <w:jc w:val="both"/>
        <w:rPr>
          <w:b/>
          <w:sz w:val="26"/>
          <w:szCs w:val="26"/>
        </w:rPr>
      </w:pPr>
      <w:r w:rsidRPr="000D7112">
        <w:rPr>
          <w:sz w:val="26"/>
          <w:szCs w:val="26"/>
        </w:rPr>
        <w:t>4. Контроль за исполнением настоящего постановления возложить на заместителя главы – руководителя аппарата администрации Виноградовского муниципального округа.</w:t>
      </w:r>
    </w:p>
    <w:p w14:paraId="3720B946" w14:textId="77777777" w:rsidR="007A3914" w:rsidRPr="000D7112" w:rsidRDefault="007A3914" w:rsidP="007A3914">
      <w:pPr>
        <w:widowControl w:val="0"/>
        <w:ind w:firstLine="709"/>
        <w:jc w:val="both"/>
        <w:rPr>
          <w:sz w:val="26"/>
          <w:szCs w:val="26"/>
        </w:rPr>
      </w:pPr>
    </w:p>
    <w:p w14:paraId="7D707F27" w14:textId="77777777" w:rsidR="007A3914" w:rsidRPr="000D7112" w:rsidRDefault="007A3914" w:rsidP="007A3914">
      <w:pPr>
        <w:widowControl w:val="0"/>
        <w:ind w:firstLine="709"/>
        <w:jc w:val="both"/>
        <w:rPr>
          <w:sz w:val="26"/>
          <w:szCs w:val="26"/>
        </w:rPr>
      </w:pPr>
    </w:p>
    <w:p w14:paraId="5FCAFB5E" w14:textId="77777777" w:rsidR="007A3914" w:rsidRPr="000D7112" w:rsidRDefault="007A3914" w:rsidP="007A3914">
      <w:pPr>
        <w:widowControl w:val="0"/>
        <w:ind w:firstLine="709"/>
        <w:jc w:val="both"/>
        <w:rPr>
          <w:sz w:val="26"/>
          <w:szCs w:val="26"/>
        </w:rPr>
      </w:pPr>
    </w:p>
    <w:p w14:paraId="33530418" w14:textId="77777777" w:rsidR="000D7112" w:rsidRPr="000D7112" w:rsidRDefault="000D7112" w:rsidP="000D7112">
      <w:pPr>
        <w:widowControl w:val="0"/>
        <w:rPr>
          <w:sz w:val="26"/>
          <w:szCs w:val="26"/>
        </w:rPr>
      </w:pPr>
      <w:r w:rsidRPr="000D7112">
        <w:rPr>
          <w:sz w:val="26"/>
          <w:szCs w:val="26"/>
        </w:rPr>
        <w:t>Временно исполняющий полномочия</w:t>
      </w:r>
    </w:p>
    <w:p w14:paraId="5B19C658" w14:textId="5EF43A7E" w:rsidR="007A3914" w:rsidRPr="000D7112" w:rsidRDefault="000D7112" w:rsidP="000D7112">
      <w:pPr>
        <w:widowControl w:val="0"/>
        <w:rPr>
          <w:sz w:val="26"/>
          <w:szCs w:val="26"/>
        </w:rPr>
      </w:pPr>
      <w:r w:rsidRPr="000D7112">
        <w:rPr>
          <w:sz w:val="26"/>
          <w:szCs w:val="26"/>
        </w:rPr>
        <w:t xml:space="preserve">главы </w:t>
      </w:r>
      <w:bookmarkStart w:id="0" w:name="_Hlk217718995"/>
      <w:r w:rsidRPr="000D7112">
        <w:rPr>
          <w:sz w:val="26"/>
          <w:szCs w:val="26"/>
        </w:rPr>
        <w:t xml:space="preserve">Виноградовского муниципального округа                                    </w:t>
      </w:r>
      <w:bookmarkEnd w:id="0"/>
      <w:r w:rsidRPr="000D7112">
        <w:rPr>
          <w:sz w:val="26"/>
          <w:szCs w:val="26"/>
        </w:rPr>
        <w:t xml:space="preserve">О.В. Шадрина </w:t>
      </w:r>
      <w:r w:rsidR="007A3914" w:rsidRPr="000D7112">
        <w:rPr>
          <w:sz w:val="26"/>
          <w:szCs w:val="26"/>
        </w:rPr>
        <w:br w:type="page"/>
      </w:r>
    </w:p>
    <w:p w14:paraId="06DB1077" w14:textId="77777777" w:rsidR="007A3914" w:rsidRPr="000D7112" w:rsidRDefault="007A3914" w:rsidP="007A3914">
      <w:pPr>
        <w:widowControl w:val="0"/>
        <w:jc w:val="right"/>
        <w:rPr>
          <w:caps/>
          <w:sz w:val="26"/>
          <w:szCs w:val="26"/>
        </w:rPr>
      </w:pPr>
      <w:r w:rsidRPr="000D7112">
        <w:rPr>
          <w:sz w:val="26"/>
          <w:szCs w:val="26"/>
        </w:rPr>
        <w:lastRenderedPageBreak/>
        <w:t xml:space="preserve"> </w:t>
      </w:r>
      <w:r w:rsidRPr="000D7112">
        <w:rPr>
          <w:caps/>
          <w:sz w:val="26"/>
          <w:szCs w:val="26"/>
        </w:rPr>
        <w:t>УтвержденЫ</w:t>
      </w:r>
    </w:p>
    <w:p w14:paraId="1D134753" w14:textId="77777777" w:rsidR="007A3914" w:rsidRPr="000D7112" w:rsidRDefault="007A3914" w:rsidP="007A3914">
      <w:pPr>
        <w:widowControl w:val="0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 xml:space="preserve">постановлением администрации </w:t>
      </w:r>
    </w:p>
    <w:p w14:paraId="07A4076F" w14:textId="77777777" w:rsidR="007A3914" w:rsidRPr="000D7112" w:rsidRDefault="007A3914" w:rsidP="007A3914">
      <w:pPr>
        <w:widowControl w:val="0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Виноградовского муниципального округа</w:t>
      </w:r>
    </w:p>
    <w:p w14:paraId="20E1B019" w14:textId="2CDC860C" w:rsidR="007A3914" w:rsidRPr="000D7112" w:rsidRDefault="000D7112" w:rsidP="007A3914">
      <w:pPr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от 02 июня 2026 года № 10</w:t>
      </w:r>
      <w:r w:rsidR="002B0127">
        <w:rPr>
          <w:sz w:val="26"/>
          <w:szCs w:val="26"/>
        </w:rPr>
        <w:t>8</w:t>
      </w:r>
      <w:r w:rsidRPr="000D7112">
        <w:rPr>
          <w:sz w:val="26"/>
          <w:szCs w:val="26"/>
        </w:rPr>
        <w:t>-па</w:t>
      </w:r>
    </w:p>
    <w:p w14:paraId="5D95E97F" w14:textId="77777777" w:rsidR="000D7112" w:rsidRPr="000D7112" w:rsidRDefault="000D7112" w:rsidP="007A3914">
      <w:pPr>
        <w:jc w:val="right"/>
        <w:rPr>
          <w:sz w:val="26"/>
          <w:szCs w:val="26"/>
        </w:rPr>
      </w:pPr>
    </w:p>
    <w:p w14:paraId="499B3A70" w14:textId="77777777" w:rsidR="000D7112" w:rsidRPr="000D7112" w:rsidRDefault="000D7112" w:rsidP="007A3914">
      <w:pPr>
        <w:jc w:val="right"/>
        <w:rPr>
          <w:sz w:val="26"/>
          <w:szCs w:val="26"/>
        </w:rPr>
      </w:pPr>
    </w:p>
    <w:p w14:paraId="0D2D5FDD" w14:textId="77777777" w:rsidR="007A3914" w:rsidRPr="000D7112" w:rsidRDefault="007A3914" w:rsidP="007A3914">
      <w:pPr>
        <w:jc w:val="right"/>
        <w:rPr>
          <w:sz w:val="26"/>
          <w:szCs w:val="26"/>
        </w:rPr>
      </w:pPr>
    </w:p>
    <w:p w14:paraId="20C35E47" w14:textId="77777777" w:rsidR="007A3914" w:rsidRPr="000D7112" w:rsidRDefault="007A3914" w:rsidP="007A3914">
      <w:pPr>
        <w:jc w:val="center"/>
        <w:rPr>
          <w:b/>
          <w:sz w:val="26"/>
          <w:szCs w:val="26"/>
        </w:rPr>
      </w:pPr>
      <w:r w:rsidRPr="000D7112">
        <w:rPr>
          <w:b/>
          <w:sz w:val="26"/>
          <w:szCs w:val="26"/>
        </w:rPr>
        <w:t>ИЗМЕНЕНИЯ,</w:t>
      </w:r>
    </w:p>
    <w:p w14:paraId="02049E17" w14:textId="77777777" w:rsidR="007A3914" w:rsidRPr="000D7112" w:rsidRDefault="007A3914" w:rsidP="007A391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D7112">
        <w:rPr>
          <w:b/>
          <w:sz w:val="26"/>
          <w:szCs w:val="26"/>
        </w:rPr>
        <w:t xml:space="preserve">которые вносятся в муниципальную программу </w:t>
      </w:r>
    </w:p>
    <w:p w14:paraId="06319919" w14:textId="77777777" w:rsidR="007A3914" w:rsidRPr="000D7112" w:rsidRDefault="007A3914" w:rsidP="007A391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Виноградовского муниципального округа </w:t>
      </w:r>
    </w:p>
    <w:p w14:paraId="37CB052A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Архангельской области «Информатизация органов</w:t>
      </w:r>
    </w:p>
    <w:p w14:paraId="0291E5C2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 местного самоуправления и подведомственных учреждений </w:t>
      </w:r>
    </w:p>
    <w:p w14:paraId="3227EEF0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Виноградовского муниципального округа</w:t>
      </w:r>
    </w:p>
    <w:p w14:paraId="41062E27" w14:textId="77777777" w:rsidR="007A3914" w:rsidRPr="000D7112" w:rsidRDefault="007A3914" w:rsidP="007A3914">
      <w:pPr>
        <w:widowControl w:val="0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 Архангельской области на 2022 – 2026 годы»</w:t>
      </w:r>
    </w:p>
    <w:p w14:paraId="25256B28" w14:textId="77777777" w:rsidR="007A3914" w:rsidRPr="000D7112" w:rsidRDefault="007A3914" w:rsidP="007A39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78CA0F8" w14:textId="77777777" w:rsidR="007A3914" w:rsidRPr="000D7112" w:rsidRDefault="007A3914" w:rsidP="007A39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9080FDA" w14:textId="77777777" w:rsidR="007A3914" w:rsidRPr="000D7112" w:rsidRDefault="007A3914" w:rsidP="007A3914">
      <w:pPr>
        <w:ind w:firstLine="700"/>
        <w:jc w:val="both"/>
        <w:rPr>
          <w:sz w:val="26"/>
          <w:szCs w:val="26"/>
        </w:rPr>
      </w:pPr>
      <w:r w:rsidRPr="000D7112">
        <w:rPr>
          <w:sz w:val="26"/>
          <w:szCs w:val="26"/>
        </w:rPr>
        <w:t xml:space="preserve">1. В Паспорте муниципальной программы раздел «Объемы и источники финансирования муниципальной программы» изложить в следующей редакции: </w:t>
      </w:r>
    </w:p>
    <w:p w14:paraId="2554FC28" w14:textId="77777777" w:rsidR="007A3914" w:rsidRPr="000D7112" w:rsidRDefault="007A3914" w:rsidP="007A3914">
      <w:pPr>
        <w:pStyle w:val="ae"/>
        <w:widowControl w:val="0"/>
        <w:ind w:right="-57" w:firstLine="709"/>
        <w:rPr>
          <w:sz w:val="26"/>
          <w:szCs w:val="26"/>
        </w:rPr>
      </w:pPr>
      <w:r w:rsidRPr="000D7112">
        <w:rPr>
          <w:sz w:val="26"/>
          <w:szCs w:val="26"/>
        </w:rPr>
        <w:t>«общий объем финансирования составляет 6407,9 тыс. рублей за счет средств бюджета Виноградовского муниципального округа, из них по годам:</w:t>
      </w:r>
    </w:p>
    <w:p w14:paraId="485A5BD4" w14:textId="77777777" w:rsidR="007A3914" w:rsidRPr="000D7112" w:rsidRDefault="007A3914" w:rsidP="007A3914">
      <w:pPr>
        <w:pStyle w:val="ae"/>
        <w:widowControl w:val="0"/>
        <w:ind w:right="-57" w:firstLine="709"/>
        <w:rPr>
          <w:sz w:val="26"/>
          <w:szCs w:val="26"/>
        </w:rPr>
      </w:pPr>
      <w:r w:rsidRPr="000D7112">
        <w:rPr>
          <w:sz w:val="26"/>
          <w:szCs w:val="26"/>
        </w:rPr>
        <w:t>2022 год – 957,8 тыс. рублей;</w:t>
      </w:r>
    </w:p>
    <w:p w14:paraId="4D81B0ED" w14:textId="77777777" w:rsidR="007A3914" w:rsidRPr="000D7112" w:rsidRDefault="007A3914" w:rsidP="007A3914">
      <w:pPr>
        <w:pStyle w:val="ae"/>
        <w:widowControl w:val="0"/>
        <w:ind w:right="-57" w:firstLine="709"/>
        <w:rPr>
          <w:sz w:val="26"/>
          <w:szCs w:val="26"/>
        </w:rPr>
      </w:pPr>
      <w:r w:rsidRPr="000D7112">
        <w:rPr>
          <w:sz w:val="26"/>
          <w:szCs w:val="26"/>
        </w:rPr>
        <w:t>2023 год – 1608,0 тыс. рублей;</w:t>
      </w:r>
    </w:p>
    <w:p w14:paraId="036D56EF" w14:textId="77777777" w:rsidR="007A3914" w:rsidRPr="000D7112" w:rsidRDefault="007A3914" w:rsidP="007A3914">
      <w:pPr>
        <w:pStyle w:val="ae"/>
        <w:widowControl w:val="0"/>
        <w:ind w:right="-57" w:firstLine="709"/>
        <w:rPr>
          <w:sz w:val="26"/>
          <w:szCs w:val="26"/>
        </w:rPr>
      </w:pPr>
      <w:r w:rsidRPr="000D7112">
        <w:rPr>
          <w:sz w:val="26"/>
          <w:szCs w:val="26"/>
        </w:rPr>
        <w:t xml:space="preserve">2024 год – 2338,0 тыс. рублей;  </w:t>
      </w:r>
    </w:p>
    <w:p w14:paraId="14ACB258" w14:textId="77777777" w:rsidR="007A3914" w:rsidRPr="000D7112" w:rsidRDefault="007A3914" w:rsidP="007A3914">
      <w:pPr>
        <w:pStyle w:val="ae"/>
        <w:widowControl w:val="0"/>
        <w:ind w:right="-57" w:firstLine="709"/>
        <w:rPr>
          <w:sz w:val="26"/>
          <w:szCs w:val="26"/>
        </w:rPr>
      </w:pPr>
      <w:r w:rsidRPr="000D7112">
        <w:rPr>
          <w:sz w:val="26"/>
          <w:szCs w:val="26"/>
        </w:rPr>
        <w:t>2025 год – 1189,1 тыс. рублей;</w:t>
      </w:r>
    </w:p>
    <w:p w14:paraId="40429131" w14:textId="77777777" w:rsidR="007A3914" w:rsidRPr="000D7112" w:rsidRDefault="007A3914" w:rsidP="007A3914">
      <w:pPr>
        <w:ind w:firstLine="709"/>
        <w:jc w:val="both"/>
        <w:rPr>
          <w:sz w:val="26"/>
          <w:szCs w:val="26"/>
        </w:rPr>
      </w:pPr>
      <w:r w:rsidRPr="000D7112">
        <w:rPr>
          <w:sz w:val="26"/>
          <w:szCs w:val="26"/>
        </w:rPr>
        <w:t>2026 год – 315,0 тыс. рублей»;</w:t>
      </w:r>
    </w:p>
    <w:p w14:paraId="54C8D99E" w14:textId="77777777" w:rsidR="007A3914" w:rsidRPr="000D7112" w:rsidRDefault="007A3914" w:rsidP="007A3914">
      <w:pPr>
        <w:ind w:firstLine="709"/>
        <w:jc w:val="both"/>
        <w:rPr>
          <w:sz w:val="26"/>
          <w:szCs w:val="26"/>
        </w:rPr>
      </w:pPr>
    </w:p>
    <w:p w14:paraId="385173EA" w14:textId="77777777" w:rsidR="007A3914" w:rsidRPr="000D7112" w:rsidRDefault="007A3914" w:rsidP="007A3914">
      <w:pPr>
        <w:ind w:firstLine="709"/>
        <w:jc w:val="both"/>
        <w:rPr>
          <w:sz w:val="26"/>
          <w:szCs w:val="26"/>
        </w:rPr>
      </w:pPr>
      <w:r w:rsidRPr="000D7112">
        <w:rPr>
          <w:sz w:val="26"/>
          <w:szCs w:val="26"/>
        </w:rPr>
        <w:t xml:space="preserve">2. Изложить приложения № 2, № 3 к муниципальной программе в следующей редакции: </w:t>
      </w:r>
    </w:p>
    <w:p w14:paraId="27D8B8F8" w14:textId="77777777" w:rsidR="007A3914" w:rsidRPr="000D7112" w:rsidRDefault="007A3914" w:rsidP="007A3914">
      <w:pPr>
        <w:rPr>
          <w:sz w:val="26"/>
          <w:szCs w:val="26"/>
        </w:rPr>
        <w:sectPr w:rsidR="007A3914" w:rsidRPr="000D7112" w:rsidSect="000D7112">
          <w:headerReference w:type="default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p w14:paraId="403CB738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lastRenderedPageBreak/>
        <w:t>Приложение № 2</w:t>
      </w:r>
    </w:p>
    <w:p w14:paraId="744DB0DD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к муниципальной программе Виноградовского</w:t>
      </w:r>
    </w:p>
    <w:p w14:paraId="63870019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 xml:space="preserve"> муниципального округа Архангельской области «Информатизация</w:t>
      </w:r>
    </w:p>
    <w:p w14:paraId="4D1BBBFD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органов местного самоуправления и подведомственных</w:t>
      </w:r>
    </w:p>
    <w:p w14:paraId="3C07AAE2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учреждений Виноградовского муниципального округа</w:t>
      </w:r>
    </w:p>
    <w:p w14:paraId="0D336F01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Архангельской области на 2022 – 2026 годы»</w:t>
      </w:r>
    </w:p>
    <w:p w14:paraId="0936371C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</w:p>
    <w:p w14:paraId="7FECD40E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</w:p>
    <w:p w14:paraId="3B9027B4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</w:p>
    <w:p w14:paraId="244FFFBB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ПЕРЕЧЕНЬ МЕРОПРИЯТИЙ</w:t>
      </w:r>
    </w:p>
    <w:p w14:paraId="2C126C85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муниципальной программы Виноградовского муниципального округа Архангельской области</w:t>
      </w:r>
    </w:p>
    <w:p w14:paraId="59D9FE03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«Информатизация органов местного самоуправления и подведомственных учреждений </w:t>
      </w:r>
    </w:p>
    <w:p w14:paraId="1AF28ECF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Виноградовского муниципального округа Архангельской области на 2022 – 2026 годы»</w:t>
      </w:r>
    </w:p>
    <w:p w14:paraId="665D6D3E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</w:p>
    <w:p w14:paraId="2934DFC2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693"/>
        <w:gridCol w:w="1276"/>
        <w:gridCol w:w="850"/>
        <w:gridCol w:w="851"/>
        <w:gridCol w:w="850"/>
        <w:gridCol w:w="851"/>
        <w:gridCol w:w="709"/>
        <w:gridCol w:w="709"/>
        <w:gridCol w:w="2409"/>
      </w:tblGrid>
      <w:tr w:rsidR="000D7112" w:rsidRPr="000D7112" w14:paraId="2DA084AF" w14:textId="77777777" w:rsidTr="007A3914">
        <w:trPr>
          <w:cantSplit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8CF1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</w:p>
          <w:p w14:paraId="71ADBFB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Наименование</w:t>
            </w:r>
            <w:r w:rsidRPr="000D7112">
              <w:rPr>
                <w:sz w:val="23"/>
                <w:szCs w:val="23"/>
              </w:rPr>
              <w:br/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A0637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Ответственный исполнитель, соисполнители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157911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 xml:space="preserve">Источники    </w:t>
            </w:r>
            <w:r w:rsidRPr="000D7112">
              <w:rPr>
                <w:sz w:val="23"/>
                <w:szCs w:val="23"/>
              </w:rPr>
              <w:br/>
              <w:t>финансирования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660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Объемы финансирования 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A1074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 xml:space="preserve">Ожидаемые результаты  </w:t>
            </w:r>
            <w:r w:rsidRPr="000D7112">
              <w:rPr>
                <w:sz w:val="23"/>
                <w:szCs w:val="23"/>
              </w:rPr>
              <w:br/>
              <w:t>реализации мероприятия</w:t>
            </w:r>
          </w:p>
        </w:tc>
      </w:tr>
      <w:tr w:rsidR="000D7112" w:rsidRPr="000D7112" w14:paraId="3B26B873" w14:textId="77777777" w:rsidTr="007A3914">
        <w:trPr>
          <w:cantSplit/>
          <w:trHeight w:val="6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F0445" w14:textId="77777777" w:rsidR="007A3914" w:rsidRPr="000D7112" w:rsidRDefault="007A3914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23849D" w14:textId="77777777" w:rsidR="007A3914" w:rsidRPr="000D7112" w:rsidRDefault="007A3914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341B3" w14:textId="77777777" w:rsidR="007A3914" w:rsidRPr="000D7112" w:rsidRDefault="007A3914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1C1F2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E4250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DAC81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7F895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C5669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FE66D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3"/>
                <w:szCs w:val="23"/>
              </w:rPr>
            </w:pPr>
            <w:r w:rsidRPr="000D7112">
              <w:rPr>
                <w:sz w:val="23"/>
                <w:szCs w:val="23"/>
              </w:rPr>
              <w:t>2026 год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CC6E2" w14:textId="77777777" w:rsidR="007A3914" w:rsidRPr="000D7112" w:rsidRDefault="007A3914">
            <w:pPr>
              <w:rPr>
                <w:sz w:val="23"/>
                <w:szCs w:val="23"/>
              </w:rPr>
            </w:pPr>
          </w:p>
        </w:tc>
      </w:tr>
    </w:tbl>
    <w:p w14:paraId="577EE047" w14:textId="77777777" w:rsidR="007A3914" w:rsidRPr="000D7112" w:rsidRDefault="007A3914" w:rsidP="007A3914">
      <w:pPr>
        <w:pStyle w:val="ae"/>
        <w:jc w:val="center"/>
        <w:rPr>
          <w:b/>
          <w:bCs/>
          <w:sz w:val="2"/>
          <w:szCs w:val="2"/>
        </w:rPr>
      </w:pPr>
    </w:p>
    <w:tbl>
      <w:tblPr>
        <w:tblW w:w="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4"/>
        <w:gridCol w:w="2692"/>
        <w:gridCol w:w="1280"/>
        <w:gridCol w:w="855"/>
        <w:gridCol w:w="851"/>
        <w:gridCol w:w="853"/>
        <w:gridCol w:w="843"/>
        <w:gridCol w:w="709"/>
        <w:gridCol w:w="708"/>
        <w:gridCol w:w="2403"/>
      </w:tblGrid>
      <w:tr w:rsidR="000D7112" w:rsidRPr="000D7112" w14:paraId="5188548F" w14:textId="77777777" w:rsidTr="007A3914">
        <w:trPr>
          <w:cantSplit/>
          <w:tblHeader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EF1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236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58B98" w14:textId="77777777" w:rsidR="007A3914" w:rsidRPr="000D7112" w:rsidRDefault="007A3914">
            <w:pPr>
              <w:pStyle w:val="ae"/>
              <w:ind w:left="-57" w:right="-108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1F2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32A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D4F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17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36B8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840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9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57D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</w:t>
            </w:r>
          </w:p>
        </w:tc>
      </w:tr>
      <w:tr w:rsidR="000D7112" w:rsidRPr="000D7112" w14:paraId="3631E6CA" w14:textId="77777777" w:rsidTr="007A3914">
        <w:trPr>
          <w:cantSplit/>
          <w:trHeight w:val="26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DBD2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I. Поддержка и развитие информационных порталов администрации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FA60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отдел информационных технологий и защиты информации;</w:t>
            </w:r>
          </w:p>
          <w:p w14:paraId="789B3513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управление образования; организации, привлекаемые на конкурсной основе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11EF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итого, </w:t>
            </w:r>
          </w:p>
          <w:p w14:paraId="1BCCFDBB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A4C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63A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D2D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  <w:lang w:val="en-US"/>
              </w:rPr>
            </w:pPr>
            <w:r w:rsidRPr="000D7112">
              <w:rPr>
                <w:sz w:val="24"/>
                <w:szCs w:val="24"/>
              </w:rPr>
              <w:t>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763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F11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331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10,0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89B8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продление регистрации доменных имен, оплаты услуг хостинга </w:t>
            </w:r>
          </w:p>
          <w:p w14:paraId="79FB3BCB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(1 услуга в год)</w:t>
            </w:r>
          </w:p>
        </w:tc>
      </w:tr>
      <w:tr w:rsidR="000D7112" w:rsidRPr="000D7112" w14:paraId="712C3A79" w14:textId="77777777" w:rsidTr="007A3914">
        <w:trPr>
          <w:cantSplit/>
          <w:trHeight w:val="33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9997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1.1. Оплата услуг по регистрации доменных имен, услуг хостинга, создание и поддержка интернет-сайтов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1743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447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109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3E8E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B54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9A5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003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9E3E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7D06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4FFF9870" w14:textId="77777777" w:rsidTr="007A3914">
        <w:trPr>
          <w:cantSplit/>
          <w:trHeight w:val="961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385B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II. Модернизация информационно-телекоммуникационной инфраструктуры администрации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D366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отдел информационных технологий и защиты информации; управление образования; </w:t>
            </w:r>
            <w:r w:rsidRPr="000D7112">
              <w:rPr>
                <w:sz w:val="24"/>
                <w:szCs w:val="24"/>
              </w:rPr>
              <w:lastRenderedPageBreak/>
              <w:t>финансовое управление; организации, привлекаемые на конкурсной основе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CFD1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lastRenderedPageBreak/>
              <w:t xml:space="preserve">итого, </w:t>
            </w:r>
          </w:p>
          <w:p w14:paraId="5BAD3DA5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00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2478,8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D51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902,8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BBC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266,4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AFC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2DB8E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229,8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98E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208,9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FE2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обеспечение мер по поддержанию компьютерной техники и сетевого </w:t>
            </w:r>
            <w:r w:rsidRPr="000D7112">
              <w:rPr>
                <w:sz w:val="24"/>
                <w:szCs w:val="24"/>
              </w:rPr>
              <w:lastRenderedPageBreak/>
              <w:t>оборудования в работоспособном состоянии, модернизации технических средств, доведение уровня доступности информационных сервисов для муниципальных служащих</w:t>
            </w:r>
          </w:p>
          <w:p w14:paraId="0909A9CB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52C3760F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2F9508D3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0380454C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6AEF2263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73072F7D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(2 ед. ПК в год)</w:t>
            </w:r>
          </w:p>
          <w:p w14:paraId="75B5D49B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5BAA246F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2944A658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49AE46A6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3DD92F7D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(1 услуга в год)</w:t>
            </w:r>
          </w:p>
        </w:tc>
      </w:tr>
      <w:tr w:rsidR="000D7112" w:rsidRPr="000D7112" w14:paraId="48AE6190" w14:textId="77777777" w:rsidTr="007A3914">
        <w:trPr>
          <w:cantSplit/>
          <w:trHeight w:val="1423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EC36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lastRenderedPageBreak/>
              <w:t>2.1. Обслуживание и обновление локальных вычислительных сетей администрации, в т.ч. удаленных подразделениях (обслуживание и приобретение материалов, а также устройств для ЛВС)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A032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6A12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E81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930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15F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13C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973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43D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8829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5E3005D5" w14:textId="77777777" w:rsidTr="007A3914">
        <w:trPr>
          <w:cantSplit/>
          <w:trHeight w:val="79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B4E4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2.2. Приобретение, обновление и сопровождение программных продуктов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7807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7F49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C5B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188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05F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032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A10A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E18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4E69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5D43589B" w14:textId="77777777" w:rsidTr="007A3914">
        <w:trPr>
          <w:cantSplit/>
          <w:trHeight w:val="79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A799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2.3. Сопровождение электронного документооборота (лицензии и техническая поддержка)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9603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CDA0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597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799,5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7BC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313,2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698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064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03F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3F3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55E7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3451608A" w14:textId="77777777" w:rsidTr="007A3914">
        <w:trPr>
          <w:cantSplit/>
          <w:trHeight w:val="42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C67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2.4. Обслуживание компьютерной и офисной техники (ремонт и замена комплектующих существующего оборудования)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A369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E70E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044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5CA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6CE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6AC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4F3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6D1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DC0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14D5CF56" w14:textId="77777777" w:rsidTr="007A3914">
        <w:trPr>
          <w:cantSplit/>
          <w:trHeight w:val="41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540B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2.5. Приобретение компьютерной и офисной техники, расходных материалов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EF88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FD76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758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97D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363,0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8D6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74,1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D67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DE4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79C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7ACD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7FA41BE9" w14:textId="77777777" w:rsidTr="007A3914">
        <w:trPr>
          <w:cantSplit/>
          <w:trHeight w:val="287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C6F2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2.6. Обслуживание системы видеонаблюдения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0E4C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17864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454B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E54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16,5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28D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757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835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6AAB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5E0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3B06DFFB" w14:textId="77777777" w:rsidTr="007A3914">
        <w:trPr>
          <w:cantSplit/>
          <w:trHeight w:val="15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BC2B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2.7. Оплата за предоставление интернет-услуг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A7A6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3F9B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EE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977,4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0CB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168,8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27B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182,0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490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198,9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D42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EB7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208,9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79F8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0C280370" w14:textId="77777777" w:rsidTr="007A3914">
        <w:trPr>
          <w:cantSplit/>
          <w:trHeight w:val="1119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8591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III. Обеспечение информационной безопасности информационных ресурсов в сети и обеспечение защиты персональных данных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B5EF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отдел информационных технологий и защиты информации; управление образования; </w:t>
            </w:r>
            <w:r w:rsidRPr="000D7112">
              <w:rPr>
                <w:sz w:val="24"/>
                <w:szCs w:val="24"/>
              </w:rPr>
              <w:lastRenderedPageBreak/>
              <w:t>организации, привлекаемые на конкурсной основе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7CC0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lastRenderedPageBreak/>
              <w:t xml:space="preserve">итого, </w:t>
            </w:r>
          </w:p>
          <w:p w14:paraId="7D558CF1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E66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943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A7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79F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1F5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320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410A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обеспечение защиты и сохранения целостности информации, </w:t>
            </w:r>
            <w:r w:rsidRPr="000D7112">
              <w:rPr>
                <w:sz w:val="24"/>
                <w:szCs w:val="24"/>
              </w:rPr>
              <w:lastRenderedPageBreak/>
              <w:t xml:space="preserve">обрабатываемой в информационных системах администрации </w:t>
            </w:r>
          </w:p>
        </w:tc>
      </w:tr>
      <w:tr w:rsidR="000D7112" w:rsidRPr="000D7112" w14:paraId="63140FCB" w14:textId="77777777" w:rsidTr="007A3914">
        <w:trPr>
          <w:cantSplit/>
          <w:trHeight w:val="1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9B41" w14:textId="77777777" w:rsidR="007A3914" w:rsidRPr="000D7112" w:rsidRDefault="007A3914">
            <w:pPr>
              <w:pStyle w:val="ae"/>
              <w:ind w:left="-57" w:right="-109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lastRenderedPageBreak/>
              <w:t>3.1. Обеспечение информационной безопасности информационных ресурсов в сети и обеспечение защиты персональных данных (документация, а также устройства обеспечения безопасности)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5F7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C731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810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09A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E54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26A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27A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ED3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DA0D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3147D3DE" w14:textId="77777777" w:rsidTr="007A391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E3E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IV. Аттестация и переаттестация объектов информатизации по требованиям безопасности информации, техническое сопровождение и контроль эффективности средств защиты информации на защищаемых объектах информатизации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DECA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отдел информационных технологий и защиты информации; управление образования; финансовое управление; организации, привлекаемые на конкурсной основе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C30C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итого, </w:t>
            </w:r>
          </w:p>
          <w:p w14:paraId="1D949122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7CD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67B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456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22B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403,4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ADB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9E4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30,0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7D29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обеспечение сохранности сведений, составляющих государственную тайну </w:t>
            </w:r>
          </w:p>
          <w:p w14:paraId="0FA8668A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4A726B0A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22812D3C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(1 объект информатизации в год)</w:t>
            </w:r>
          </w:p>
          <w:p w14:paraId="50B11F07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36002D47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3FD5DF8C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0AEDE723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63C8E50E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  <w:p w14:paraId="2D0844E5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(1 услуга в год)</w:t>
            </w:r>
          </w:p>
        </w:tc>
      </w:tr>
      <w:tr w:rsidR="000D7112" w:rsidRPr="000D7112" w14:paraId="7825403B" w14:textId="77777777" w:rsidTr="007A3914">
        <w:trPr>
          <w:cantSplit/>
          <w:trHeight w:val="212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BAD9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4.1. Аттестация и переаттестация объектов информатизации по требованиям безопасности информации, техническое сопровождение и контроль эффективности средств защиты информации на защищаемых объектах информатизации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F071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88B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425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3E3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E2E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9BB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DFF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3BA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4F5C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47885F02" w14:textId="77777777" w:rsidTr="007A3914">
        <w:trPr>
          <w:cantSplit/>
          <w:trHeight w:val="59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0009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4.2. Оплата услуг спецсвязи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22A0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274B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D59E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221,9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2E8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49,4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3762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45,5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568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BB01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DFE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30,0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09F1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</w:tr>
      <w:tr w:rsidR="000D7112" w:rsidRPr="000D7112" w14:paraId="353B82BE" w14:textId="77777777" w:rsidTr="007A3914">
        <w:trPr>
          <w:cantSplit/>
          <w:trHeight w:val="70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9E53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V. Создание условий для развития и совершенствования инфраструктуры администрации, ее подведомственных и структурных подразделений 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C4C0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отдел информационных технологий и защиты информации; управление образования; финансовое управление; </w:t>
            </w:r>
            <w:r w:rsidRPr="000D7112">
              <w:rPr>
                <w:sz w:val="24"/>
                <w:szCs w:val="24"/>
              </w:rPr>
              <w:lastRenderedPageBreak/>
              <w:t>организации, привлекаемые на конкурсной основе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B120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lastRenderedPageBreak/>
              <w:t xml:space="preserve">итого, </w:t>
            </w:r>
          </w:p>
          <w:p w14:paraId="6EEAD504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E3B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3312,1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385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B01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1289,4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ECBA" w14:textId="77777777" w:rsidR="007A3914" w:rsidRPr="000D7112" w:rsidRDefault="007A3914">
            <w:pPr>
              <w:pStyle w:val="ae"/>
              <w:ind w:left="-113" w:right="-100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6B2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899,6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408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66,1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65E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</w:tc>
      </w:tr>
      <w:tr w:rsidR="000D7112" w:rsidRPr="000D7112" w14:paraId="2703ECCD" w14:textId="77777777" w:rsidTr="007A391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390C2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lastRenderedPageBreak/>
              <w:t>5.1. Модернизация оборудования и помещений для проведения совещаний с использованием информационно-телекоммуникационных технологий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453B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DD1B5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EE7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F95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40B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61D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0E8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80E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DD4F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обустройство рабочих мест и объектов труда (1 ед. в год)</w:t>
            </w:r>
          </w:p>
        </w:tc>
      </w:tr>
      <w:tr w:rsidR="000D7112" w:rsidRPr="000D7112" w14:paraId="52E9A9FB" w14:textId="77777777" w:rsidTr="007A391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4ACA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5.2. Оплата за предоставление интернет-услуг социально значимых объектов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0AD1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8D4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9A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E3A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EC7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1167,0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6DF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6A7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BE21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D798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обеспечение мер по улучшению доступности информационных сервисов для социально значимых объектов труда </w:t>
            </w:r>
          </w:p>
          <w:p w14:paraId="086CD9BC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(32 ед. в год)</w:t>
            </w:r>
          </w:p>
        </w:tc>
      </w:tr>
      <w:tr w:rsidR="000D7112" w:rsidRPr="000D7112" w14:paraId="0C7F4870" w14:textId="77777777" w:rsidTr="007A3914">
        <w:trPr>
          <w:cantSplit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F439" w14:textId="77777777" w:rsidR="007A3914" w:rsidRPr="000D7112" w:rsidRDefault="007A3914">
            <w:pPr>
              <w:pStyle w:val="ae"/>
              <w:widowControl w:val="0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 xml:space="preserve">5.3. </w:t>
            </w:r>
            <w:r w:rsidRPr="000D7112">
              <w:rPr>
                <w:bCs/>
                <w:sz w:val="24"/>
                <w:szCs w:val="24"/>
              </w:rPr>
              <w:t>Улучшение средств и каналов связи в труднодоступных населенных пунктах Виноградовского муниципального округа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1A15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5644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693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2134,9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15D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B593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409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1057,0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924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899,6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FC4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66,1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9412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улучшение связи труднодоступных населенных пунктов труда (1 ед. в год)</w:t>
            </w:r>
          </w:p>
        </w:tc>
      </w:tr>
      <w:tr w:rsidR="000D7112" w:rsidRPr="000D7112" w14:paraId="4E1D8754" w14:textId="77777777" w:rsidTr="007A3914">
        <w:trPr>
          <w:cantSplit/>
        </w:trPr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B89F" w14:textId="77777777" w:rsidR="007A3914" w:rsidRPr="000D7112" w:rsidRDefault="007A3914">
            <w:pPr>
              <w:pStyle w:val="ae"/>
              <w:widowControl w:val="0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6D9F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6000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итого,</w:t>
            </w:r>
          </w:p>
          <w:p w14:paraId="23A2C7C7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в том числе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E6C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6407,9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013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957,8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846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1608,0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532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2338,0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38E2" w14:textId="77777777" w:rsidR="007A3914" w:rsidRPr="000D7112" w:rsidRDefault="007A3914">
            <w:pPr>
              <w:pStyle w:val="ae"/>
              <w:ind w:left="-85" w:right="-85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1189,1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27C4" w14:textId="77777777" w:rsidR="007A3914" w:rsidRPr="000D7112" w:rsidRDefault="007A3914">
            <w:pPr>
              <w:pStyle w:val="ae"/>
              <w:ind w:left="-85" w:right="-85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315,0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7918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</w:tc>
      </w:tr>
      <w:tr w:rsidR="000D7112" w:rsidRPr="000D7112" w14:paraId="6C58268A" w14:textId="77777777" w:rsidTr="007A3914">
        <w:trPr>
          <w:cantSplit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73C9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D0CC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CF5D" w14:textId="77777777" w:rsidR="007A3914" w:rsidRPr="000D7112" w:rsidRDefault="007A3914">
            <w:pPr>
              <w:pStyle w:val="ae"/>
              <w:ind w:left="-57" w:right="-108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7E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6407,9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A8B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957,8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96B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1608,0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348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2338,0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7A4" w14:textId="77777777" w:rsidR="007A3914" w:rsidRPr="000D7112" w:rsidRDefault="007A3914">
            <w:pPr>
              <w:pStyle w:val="ae"/>
              <w:ind w:left="-85" w:right="-85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1189,1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714" w14:textId="77777777" w:rsidR="007A3914" w:rsidRPr="000D7112" w:rsidRDefault="007A3914">
            <w:pPr>
              <w:pStyle w:val="ae"/>
              <w:ind w:left="-85" w:right="-85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315,0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EC17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</w:p>
        </w:tc>
      </w:tr>
    </w:tbl>
    <w:p w14:paraId="0CCB6376" w14:textId="77777777" w:rsidR="007A3914" w:rsidRPr="000D7112" w:rsidRDefault="007A3914" w:rsidP="007A3914">
      <w:pPr>
        <w:jc w:val="right"/>
        <w:rPr>
          <w:sz w:val="26"/>
          <w:szCs w:val="26"/>
        </w:rPr>
      </w:pPr>
    </w:p>
    <w:p w14:paraId="71B36BEC" w14:textId="77777777" w:rsidR="007A3914" w:rsidRPr="000D7112" w:rsidRDefault="007A3914" w:rsidP="007A3914">
      <w:pPr>
        <w:rPr>
          <w:sz w:val="26"/>
          <w:szCs w:val="26"/>
        </w:rPr>
      </w:pPr>
      <w:r w:rsidRPr="000D7112">
        <w:rPr>
          <w:sz w:val="26"/>
          <w:szCs w:val="26"/>
        </w:rPr>
        <w:br w:type="page"/>
      </w:r>
    </w:p>
    <w:p w14:paraId="0B403692" w14:textId="77777777" w:rsidR="007A3914" w:rsidRPr="000D7112" w:rsidRDefault="007A3914" w:rsidP="007A3914">
      <w:pPr>
        <w:jc w:val="right"/>
        <w:rPr>
          <w:sz w:val="26"/>
          <w:szCs w:val="26"/>
        </w:rPr>
      </w:pPr>
      <w:r w:rsidRPr="000D7112">
        <w:rPr>
          <w:sz w:val="26"/>
          <w:szCs w:val="26"/>
        </w:rPr>
        <w:lastRenderedPageBreak/>
        <w:t>Приложение № 3</w:t>
      </w:r>
    </w:p>
    <w:p w14:paraId="397A4001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к муниципальной программе Виноградовского</w:t>
      </w:r>
    </w:p>
    <w:p w14:paraId="21F62C59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 xml:space="preserve"> муниципального округа Архангельской области «Информатизация</w:t>
      </w:r>
    </w:p>
    <w:p w14:paraId="7C101ED5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органов местного самоуправления и подведомственных</w:t>
      </w:r>
    </w:p>
    <w:p w14:paraId="117BBCAE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учреждений Виноградовского муниципального округа</w:t>
      </w:r>
    </w:p>
    <w:p w14:paraId="530216E2" w14:textId="77777777" w:rsidR="007A3914" w:rsidRPr="000D7112" w:rsidRDefault="007A3914" w:rsidP="007A3914">
      <w:pPr>
        <w:pStyle w:val="ae"/>
        <w:jc w:val="right"/>
        <w:rPr>
          <w:sz w:val="26"/>
          <w:szCs w:val="26"/>
        </w:rPr>
      </w:pPr>
      <w:r w:rsidRPr="000D7112">
        <w:rPr>
          <w:sz w:val="26"/>
          <w:szCs w:val="26"/>
        </w:rPr>
        <w:t>Архангельской области на 2022 – 2026 годы»</w:t>
      </w:r>
    </w:p>
    <w:p w14:paraId="1234B45F" w14:textId="77777777" w:rsidR="007A3914" w:rsidRPr="000D7112" w:rsidRDefault="007A3914" w:rsidP="007A3914">
      <w:pPr>
        <w:pStyle w:val="ae"/>
        <w:rPr>
          <w:sz w:val="26"/>
          <w:szCs w:val="26"/>
        </w:rPr>
      </w:pPr>
    </w:p>
    <w:p w14:paraId="0AF852F1" w14:textId="77777777" w:rsidR="007A3914" w:rsidRPr="000D7112" w:rsidRDefault="007A3914" w:rsidP="007A3914">
      <w:pPr>
        <w:pStyle w:val="ae"/>
        <w:rPr>
          <w:sz w:val="26"/>
          <w:szCs w:val="26"/>
        </w:rPr>
      </w:pPr>
    </w:p>
    <w:p w14:paraId="7392A464" w14:textId="77777777" w:rsidR="007A3914" w:rsidRPr="000D7112" w:rsidRDefault="007A3914" w:rsidP="007A3914">
      <w:pPr>
        <w:pStyle w:val="ae"/>
        <w:rPr>
          <w:sz w:val="26"/>
          <w:szCs w:val="26"/>
        </w:rPr>
      </w:pPr>
    </w:p>
    <w:p w14:paraId="5BB97D0C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>Ресурсное обеспечение</w:t>
      </w:r>
    </w:p>
    <w:p w14:paraId="75FF24C6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реализации муниципальной программы Виноградовского муниципального округа </w:t>
      </w:r>
    </w:p>
    <w:p w14:paraId="5832C3F4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Архангельской области «Информатизация органов местного самоуправления </w:t>
      </w:r>
    </w:p>
    <w:p w14:paraId="2E944394" w14:textId="77777777" w:rsidR="007A3914" w:rsidRPr="000D7112" w:rsidRDefault="007A3914" w:rsidP="007A3914">
      <w:pPr>
        <w:pStyle w:val="ae"/>
        <w:jc w:val="center"/>
        <w:rPr>
          <w:b/>
          <w:bCs/>
          <w:sz w:val="26"/>
          <w:szCs w:val="26"/>
        </w:rPr>
      </w:pPr>
      <w:r w:rsidRPr="000D7112">
        <w:rPr>
          <w:b/>
          <w:bCs/>
          <w:sz w:val="26"/>
          <w:szCs w:val="26"/>
        </w:rPr>
        <w:t xml:space="preserve">и подведомственных учреждений Виноградовского муниципального округа </w:t>
      </w:r>
    </w:p>
    <w:p w14:paraId="08F159BD" w14:textId="77777777" w:rsidR="007A3914" w:rsidRPr="000D7112" w:rsidRDefault="007A3914" w:rsidP="007A3914">
      <w:pPr>
        <w:pStyle w:val="ae"/>
        <w:jc w:val="center"/>
        <w:rPr>
          <w:sz w:val="26"/>
          <w:szCs w:val="26"/>
        </w:rPr>
      </w:pPr>
      <w:r w:rsidRPr="000D7112">
        <w:rPr>
          <w:b/>
          <w:bCs/>
          <w:sz w:val="26"/>
          <w:szCs w:val="26"/>
        </w:rPr>
        <w:t>Архангельской области на 2022 – 2026 годы»</w:t>
      </w:r>
    </w:p>
    <w:p w14:paraId="2E0C5A63" w14:textId="77777777" w:rsidR="007A3914" w:rsidRPr="000D7112" w:rsidRDefault="007A3914" w:rsidP="007A3914">
      <w:pPr>
        <w:pStyle w:val="ae"/>
        <w:ind w:firstLine="709"/>
        <w:jc w:val="both"/>
        <w:rPr>
          <w:sz w:val="26"/>
          <w:szCs w:val="26"/>
        </w:rPr>
      </w:pPr>
    </w:p>
    <w:p w14:paraId="2AF460AE" w14:textId="77777777" w:rsidR="007A3914" w:rsidRPr="000D7112" w:rsidRDefault="007A3914" w:rsidP="007A3914">
      <w:pPr>
        <w:pStyle w:val="ae"/>
        <w:ind w:firstLine="709"/>
        <w:jc w:val="both"/>
        <w:rPr>
          <w:sz w:val="26"/>
          <w:szCs w:val="26"/>
        </w:rPr>
      </w:pPr>
    </w:p>
    <w:p w14:paraId="7C2DCF72" w14:textId="77777777" w:rsidR="007A3914" w:rsidRPr="000D7112" w:rsidRDefault="007A3914" w:rsidP="007A3914">
      <w:pPr>
        <w:pStyle w:val="ae"/>
        <w:ind w:firstLine="709"/>
        <w:jc w:val="both"/>
        <w:rPr>
          <w:sz w:val="26"/>
          <w:szCs w:val="26"/>
        </w:rPr>
      </w:pPr>
      <w:r w:rsidRPr="000D7112">
        <w:rPr>
          <w:sz w:val="26"/>
          <w:szCs w:val="26"/>
        </w:rPr>
        <w:t xml:space="preserve">Ответственный исполнитель: начальник отдела информационных технологий и защиты информации администрации Виноградовского муниципального округа. </w:t>
      </w:r>
    </w:p>
    <w:p w14:paraId="047C3943" w14:textId="77777777" w:rsidR="007A3914" w:rsidRPr="000D7112" w:rsidRDefault="007A3914" w:rsidP="007A3914">
      <w:pPr>
        <w:pStyle w:val="ae"/>
        <w:rPr>
          <w:sz w:val="26"/>
          <w:szCs w:val="2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961"/>
        <w:gridCol w:w="1985"/>
        <w:gridCol w:w="1134"/>
        <w:gridCol w:w="1134"/>
        <w:gridCol w:w="1134"/>
        <w:gridCol w:w="1134"/>
        <w:gridCol w:w="1134"/>
      </w:tblGrid>
      <w:tr w:rsidR="000D7112" w:rsidRPr="000D7112" w14:paraId="56815232" w14:textId="77777777" w:rsidTr="007A3914">
        <w:trPr>
          <w:cantSplit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61BC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Статус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2B1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0E8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537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Расходы местного бюджета, тыс. рублей</w:t>
            </w:r>
          </w:p>
        </w:tc>
      </w:tr>
      <w:tr w:rsidR="000D7112" w:rsidRPr="000D7112" w14:paraId="408BF18B" w14:textId="77777777" w:rsidTr="007A3914">
        <w:trPr>
          <w:cantSplit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339D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D3A6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30F7" w14:textId="77777777" w:rsidR="007A3914" w:rsidRPr="000D7112" w:rsidRDefault="007A39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4D4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C3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96F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EA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036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2026 год</w:t>
            </w:r>
          </w:p>
        </w:tc>
      </w:tr>
      <w:tr w:rsidR="000D7112" w:rsidRPr="000D7112" w14:paraId="477D5E86" w14:textId="77777777" w:rsidTr="007A3914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3B0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A46E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F9D6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537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FC70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0013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92E5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4BA9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8</w:t>
            </w:r>
          </w:p>
        </w:tc>
      </w:tr>
      <w:tr w:rsidR="007A3914" w:rsidRPr="000D7112" w14:paraId="1F60F341" w14:textId="77777777" w:rsidTr="007A3914">
        <w:trPr>
          <w:cantSplit/>
          <w:trHeight w:val="11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0323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21FE" w14:textId="77777777" w:rsidR="007A3914" w:rsidRPr="000D7112" w:rsidRDefault="007A3914">
            <w:pPr>
              <w:pStyle w:val="ae"/>
              <w:ind w:left="-57" w:right="-57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Информатизация органов местного самоуправления и подведомственных учреждений Виноградовского муниципального округа Архангельской области на 2022 – 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E3AA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6407,9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DB27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957,8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64A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1608,0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FDEB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2338,0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ED544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1189,1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9B0D" w14:textId="77777777" w:rsidR="007A3914" w:rsidRPr="000D7112" w:rsidRDefault="007A3914">
            <w:pPr>
              <w:pStyle w:val="ae"/>
              <w:ind w:left="-57" w:right="-57"/>
              <w:jc w:val="center"/>
              <w:rPr>
                <w:sz w:val="24"/>
                <w:szCs w:val="24"/>
              </w:rPr>
            </w:pPr>
            <w:r w:rsidRPr="000D7112">
              <w:rPr>
                <w:sz w:val="24"/>
                <w:szCs w:val="24"/>
              </w:rPr>
              <w:t>315,0</w:t>
            </w:r>
          </w:p>
        </w:tc>
      </w:tr>
    </w:tbl>
    <w:p w14:paraId="6560BA8F" w14:textId="77777777" w:rsidR="007A3914" w:rsidRPr="000D7112" w:rsidRDefault="007A3914" w:rsidP="007A3914">
      <w:pPr>
        <w:pStyle w:val="ae"/>
        <w:rPr>
          <w:sz w:val="26"/>
          <w:szCs w:val="26"/>
        </w:rPr>
      </w:pPr>
    </w:p>
    <w:p w14:paraId="4AE1F7C2" w14:textId="77777777" w:rsidR="00707626" w:rsidRPr="000D7112" w:rsidRDefault="00707626" w:rsidP="00707626">
      <w:pPr>
        <w:jc w:val="center"/>
        <w:outlineLvl w:val="0"/>
        <w:rPr>
          <w:b/>
          <w:sz w:val="26"/>
          <w:szCs w:val="26"/>
        </w:rPr>
      </w:pPr>
    </w:p>
    <w:p w14:paraId="59EAB853" w14:textId="77777777" w:rsidR="00A65095" w:rsidRPr="000D7112" w:rsidRDefault="00A65095" w:rsidP="006B63A6">
      <w:pPr>
        <w:jc w:val="both"/>
        <w:rPr>
          <w:sz w:val="26"/>
          <w:szCs w:val="26"/>
        </w:rPr>
      </w:pPr>
    </w:p>
    <w:sectPr w:rsidR="00A65095" w:rsidRPr="000D7112" w:rsidSect="007A3914">
      <w:headerReference w:type="even" r:id="rId9"/>
      <w:headerReference w:type="default" r:id="rId10"/>
      <w:pgSz w:w="16838" w:h="11906" w:orient="landscape"/>
      <w:pgMar w:top="1701" w:right="1134" w:bottom="850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AC40" w14:textId="77777777" w:rsidR="00FD7744" w:rsidRDefault="00FD7744">
      <w:r>
        <w:separator/>
      </w:r>
    </w:p>
  </w:endnote>
  <w:endnote w:type="continuationSeparator" w:id="0">
    <w:p w14:paraId="7ACD091C" w14:textId="77777777" w:rsidR="00FD7744" w:rsidRDefault="00FD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373F" w14:textId="77777777" w:rsidR="00FD7744" w:rsidRDefault="00FD7744">
      <w:r>
        <w:separator/>
      </w:r>
    </w:p>
  </w:footnote>
  <w:footnote w:type="continuationSeparator" w:id="0">
    <w:p w14:paraId="27A31417" w14:textId="77777777" w:rsidR="00FD7744" w:rsidRDefault="00FD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3613329"/>
      <w:docPartObj>
        <w:docPartGallery w:val="Page Numbers (Top of Page)"/>
        <w:docPartUnique/>
      </w:docPartObj>
    </w:sdtPr>
    <w:sdtContent>
      <w:p w14:paraId="316F3760" w14:textId="740918C0" w:rsidR="000D7112" w:rsidRDefault="000D71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EEBFD" w14:textId="77777777" w:rsidR="000D7112" w:rsidRDefault="000D711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0E21B" w14:textId="77777777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2ECA3A" w14:textId="77777777" w:rsidR="002D7FB9" w:rsidRDefault="002D7F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E82C" w14:textId="77777777" w:rsidR="002D7FB9" w:rsidRDefault="002D7FB9" w:rsidP="008A05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3A02">
      <w:rPr>
        <w:rStyle w:val="aa"/>
        <w:noProof/>
      </w:rPr>
      <w:t>7</w:t>
    </w:r>
    <w:r>
      <w:rPr>
        <w:rStyle w:val="aa"/>
      </w:rPr>
      <w:fldChar w:fldCharType="end"/>
    </w:r>
  </w:p>
  <w:p w14:paraId="6718A045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229846174">
    <w:abstractNumId w:val="0"/>
  </w:num>
  <w:num w:numId="2" w16cid:durableId="1233125610">
    <w:abstractNumId w:val="9"/>
  </w:num>
  <w:num w:numId="3" w16cid:durableId="1122114510">
    <w:abstractNumId w:val="8"/>
  </w:num>
  <w:num w:numId="4" w16cid:durableId="1131482623">
    <w:abstractNumId w:val="15"/>
  </w:num>
  <w:num w:numId="5" w16cid:durableId="326246508">
    <w:abstractNumId w:val="12"/>
  </w:num>
  <w:num w:numId="6" w16cid:durableId="637220589">
    <w:abstractNumId w:val="14"/>
  </w:num>
  <w:num w:numId="7" w16cid:durableId="1259295961">
    <w:abstractNumId w:val="16"/>
  </w:num>
  <w:num w:numId="8" w16cid:durableId="85003709">
    <w:abstractNumId w:val="2"/>
  </w:num>
  <w:num w:numId="9" w16cid:durableId="1499686875">
    <w:abstractNumId w:val="5"/>
  </w:num>
  <w:num w:numId="10" w16cid:durableId="1727794229">
    <w:abstractNumId w:val="4"/>
  </w:num>
  <w:num w:numId="11" w16cid:durableId="496384887">
    <w:abstractNumId w:val="7"/>
  </w:num>
  <w:num w:numId="12" w16cid:durableId="2110157694">
    <w:abstractNumId w:val="3"/>
  </w:num>
  <w:num w:numId="13" w16cid:durableId="222717328">
    <w:abstractNumId w:val="1"/>
  </w:num>
  <w:num w:numId="14" w16cid:durableId="984817508">
    <w:abstractNumId w:val="13"/>
  </w:num>
  <w:num w:numId="15" w16cid:durableId="1442144860">
    <w:abstractNumId w:val="11"/>
  </w:num>
  <w:num w:numId="16" w16cid:durableId="877276308">
    <w:abstractNumId w:val="6"/>
  </w:num>
  <w:num w:numId="17" w16cid:durableId="190221114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D7112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1F7FDC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0127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03F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4042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391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B622D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3CB9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14A4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A7D34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3A02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D7744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9082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styleId="a4">
    <w:name w:val="Title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C341C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b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ad">
    <w:name w:val="Без интервала Знак"/>
    <w:link w:val="ae"/>
    <w:uiPriority w:val="1"/>
    <w:locked/>
    <w:rsid w:val="007A3914"/>
    <w:rPr>
      <w:sz w:val="22"/>
      <w:szCs w:val="22"/>
    </w:rPr>
  </w:style>
  <w:style w:type="paragraph" w:styleId="ae">
    <w:name w:val="No Spacing"/>
    <w:link w:val="ad"/>
    <w:uiPriority w:val="1"/>
    <w:qFormat/>
    <w:rsid w:val="007A3914"/>
    <w:rPr>
      <w:sz w:val="22"/>
      <w:szCs w:val="22"/>
    </w:rPr>
  </w:style>
  <w:style w:type="paragraph" w:customStyle="1" w:styleId="ConsTitle">
    <w:name w:val="ConsTitle"/>
    <w:rsid w:val="007A3914"/>
    <w:pPr>
      <w:widowControl w:val="0"/>
      <w:snapToGrid w:val="0"/>
    </w:pPr>
    <w:rPr>
      <w:rFonts w:ascii="Arial" w:hAnsi="Arial"/>
      <w:b/>
      <w:sz w:val="16"/>
    </w:rPr>
  </w:style>
  <w:style w:type="character" w:customStyle="1" w:styleId="a9">
    <w:name w:val="Верхний колонтитул Знак"/>
    <w:basedOn w:val="a0"/>
    <w:link w:val="a8"/>
    <w:uiPriority w:val="99"/>
    <w:rsid w:val="000D7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4</cp:revision>
  <cp:lastPrinted>2026-06-02T12:38:00Z</cp:lastPrinted>
  <dcterms:created xsi:type="dcterms:W3CDTF">2026-06-02T12:38:00Z</dcterms:created>
  <dcterms:modified xsi:type="dcterms:W3CDTF">2026-06-02T12:39:00Z</dcterms:modified>
</cp:coreProperties>
</file>