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b/>
          <w:szCs w:val="28"/>
        </w:rPr>
        <w:t xml:space="preserve">ВИНОГРАДОВСКАЯ</w:t>
      </w:r>
      <w:r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  <w:r>
        <w:rPr>
          <w:rFonts w:ascii="PT Astra Serif" w:hAnsi="PT Astra Serif"/>
          <w:szCs w:val="28"/>
        </w:rPr>
      </w:r>
    </w:p>
    <w:p>
      <w:pPr>
        <w:rPr>
          <w:rFonts w:ascii="PT Astra Serif" w:hAnsi="PT Astra Serif"/>
          <w:b/>
          <w:spacing w:val="60"/>
          <w:sz w:val="32"/>
          <w:szCs w:val="28"/>
        </w:rPr>
      </w:pPr>
      <w:r>
        <w:rPr>
          <w:rFonts w:ascii="PT Astra Serif" w:hAnsi="PT Astra Serif"/>
          <w:b/>
          <w:spacing w:val="60"/>
          <w:sz w:val="32"/>
          <w:szCs w:val="28"/>
        </w:rPr>
      </w:r>
      <w:r>
        <w:rPr>
          <w:rFonts w:ascii="PT Astra Serif" w:hAnsi="PT Astra Serif"/>
          <w:b/>
          <w:spacing w:val="60"/>
          <w:sz w:val="32"/>
          <w:szCs w:val="28"/>
        </w:rPr>
      </w:r>
    </w:p>
    <w:p>
      <w:pPr>
        <w:rPr>
          <w:rFonts w:ascii="PT Astra Serif" w:hAnsi="PT Astra Serif"/>
          <w:b/>
          <w:spacing w:val="60"/>
          <w:sz w:val="32"/>
          <w:szCs w:val="28"/>
        </w:rPr>
      </w:pPr>
      <w:r>
        <w:rPr>
          <w:rFonts w:ascii="PT Astra Serif" w:hAnsi="PT Astra Serif"/>
          <w:b/>
          <w:spacing w:val="60"/>
          <w:sz w:val="32"/>
          <w:szCs w:val="28"/>
        </w:rPr>
        <w:t xml:space="preserve">ПОСТАНОВЛЕНИЕ</w:t>
      </w:r>
      <w:r>
        <w:rPr>
          <w:rFonts w:ascii="PT Astra Serif" w:hAnsi="PT Astra Serif"/>
          <w:b/>
          <w:spacing w:val="60"/>
          <w:sz w:val="32"/>
          <w:szCs w:val="28"/>
        </w:rPr>
      </w:r>
    </w:p>
    <w:p>
      <w:pPr>
        <w:rPr>
          <w:rFonts w:ascii="PT Astra Serif" w:hAnsi="PT Astra Serif"/>
          <w:sz w:val="16"/>
          <w:szCs w:val="28"/>
        </w:rPr>
      </w:pPr>
      <w:r>
        <w:rPr>
          <w:rFonts w:ascii="PT Astra Serif" w:hAnsi="PT Astra Serif"/>
          <w:sz w:val="16"/>
          <w:szCs w:val="28"/>
        </w:rPr>
      </w:r>
      <w:r>
        <w:rPr>
          <w:rFonts w:ascii="PT Astra Serif" w:hAnsi="PT Astra Serif"/>
          <w:sz w:val="16"/>
          <w:szCs w:val="28"/>
        </w:rPr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>
        <w:tblPrEx/>
        <w:trPr>
          <w:trHeight w:val="83"/>
        </w:trPr>
        <w:tc>
          <w:tcPr>
            <w:tcBorders>
              <w:bottom w:val="single" w:color="auto" w:sz="4" w:space="0"/>
            </w:tcBorders>
            <w:tcW w:w="3107" w:type="dxa"/>
            <w:textDirection w:val="lrTb"/>
            <w:noWrap w:val="false"/>
          </w:tcPr>
          <w:p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05</w:t>
            </w:r>
            <w:r>
              <w:rPr>
                <w:rFonts w:ascii="PT Astra Serif" w:hAnsi="PT Astra Serif"/>
                <w:szCs w:val="28"/>
              </w:rPr>
              <w:t xml:space="preserve"> </w:t>
            </w:r>
            <w:r>
              <w:rPr>
                <w:rFonts w:ascii="PT Astra Serif" w:hAnsi="PT Astra Serif"/>
                <w:szCs w:val="28"/>
              </w:rPr>
              <w:t xml:space="preserve">августа</w:t>
            </w:r>
            <w:r>
              <w:rPr>
                <w:rFonts w:ascii="PT Astra Serif" w:hAnsi="PT Astra Serif"/>
                <w:szCs w:val="28"/>
              </w:rPr>
              <w:t xml:space="preserve"> 2026</w:t>
            </w:r>
            <w:r>
              <w:rPr>
                <w:rFonts w:ascii="PT Astra Serif" w:hAnsi="PT Astra Serif"/>
                <w:szCs w:val="28"/>
              </w:rPr>
              <w:t xml:space="preserve"> г.</w:t>
            </w:r>
            <w:r>
              <w:rPr>
                <w:rFonts w:ascii="PT Astra Serif" w:hAnsi="PT Astra Serif"/>
                <w:szCs w:val="28"/>
              </w:rPr>
            </w:r>
          </w:p>
        </w:tc>
        <w:tc>
          <w:tcPr>
            <w:tcW w:w="3107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№</w:t>
            </w:r>
            <w:r>
              <w:rPr>
                <w:rFonts w:ascii="PT Astra Serif" w:hAnsi="PT Astra Serif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3107" w:type="dxa"/>
            <w:textDirection w:val="lrTb"/>
            <w:noWrap w:val="false"/>
          </w:tcPr>
          <w:p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16</w:t>
            </w:r>
            <w:r>
              <w:rPr>
                <w:rFonts w:ascii="PT Astra Serif" w:hAnsi="PT Astra Serif"/>
                <w:szCs w:val="28"/>
              </w:rPr>
              <w:t xml:space="preserve">/</w:t>
            </w:r>
            <w:r>
              <w:rPr>
                <w:rFonts w:ascii="PT Astra Serif" w:hAnsi="PT Astra Serif"/>
                <w:szCs w:val="28"/>
              </w:rPr>
              <w:t xml:space="preserve">6</w:t>
            </w:r>
            <w:r>
              <w:rPr>
                <w:rFonts w:ascii="PT Astra Serif" w:hAnsi="PT Astra Serif"/>
                <w:szCs w:val="28"/>
              </w:rPr>
              <w:t xml:space="preserve">9</w:t>
            </w:r>
            <w:r>
              <w:rPr>
                <w:rFonts w:ascii="PT Astra Serif" w:hAnsi="PT Astra Serif"/>
                <w:szCs w:val="28"/>
              </w:rPr>
            </w:r>
          </w:p>
        </w:tc>
      </w:tr>
    </w:tbl>
    <w:p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п.</w:t>
      </w:r>
      <w:r>
        <w:rPr>
          <w:rFonts w:ascii="PT Astra Serif" w:hAnsi="PT Astra Serif"/>
          <w:szCs w:val="28"/>
        </w:rPr>
        <w:t xml:space="preserve"> </w:t>
      </w:r>
      <w:r>
        <w:rPr>
          <w:rFonts w:ascii="PT Astra Serif" w:hAnsi="PT Astra Serif"/>
          <w:szCs w:val="28"/>
        </w:rPr>
        <w:t xml:space="preserve">Березник</w:t>
      </w:r>
      <w:r>
        <w:rPr>
          <w:rFonts w:ascii="PT Astra Serif" w:hAnsi="PT Astra Serif"/>
          <w:szCs w:val="28"/>
        </w:rPr>
      </w:r>
    </w:p>
    <w:p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>
        <w:rPr>
          <w:rFonts w:ascii="PT Astra Serif" w:hAnsi="PT Astra Serif"/>
          <w:sz w:val="22"/>
          <w:szCs w:val="22"/>
        </w:rPr>
      </w:r>
    </w:p>
    <w:p>
      <w:pPr>
        <w:ind w:right="-2"/>
        <w:rPr>
          <w:rFonts w:ascii="PT Astra Serif" w:hAnsi="PT Astra Serif"/>
          <w:b/>
          <w:bCs/>
          <w:szCs w:val="28"/>
        </w:rPr>
      </w:pPr>
      <w:r>
        <w:rPr>
          <w:rFonts w:ascii="PT Astra Serif" w:hAnsi="PT Astra Serif"/>
          <w:b/>
          <w:szCs w:val="28"/>
        </w:rPr>
        <w:t xml:space="preserve">О </w:t>
      </w:r>
      <w:r>
        <w:rPr>
          <w:rFonts w:ascii="PT Astra Serif" w:hAnsi="PT Astra Serif"/>
          <w:b/>
          <w:bCs/>
          <w:szCs w:val="28"/>
        </w:rPr>
        <w:t xml:space="preserve">регистрации </w:t>
      </w:r>
      <w:r>
        <w:rPr>
          <w:rFonts w:ascii="PT Astra Serif" w:hAnsi="PT Astra Serif"/>
          <w:b/>
          <w:bCs/>
          <w:szCs w:val="28"/>
        </w:rPr>
        <w:t xml:space="preserve">Богданковой Нины Леонидовны</w:t>
      </w:r>
      <w:r>
        <w:rPr>
          <w:rFonts w:ascii="PT Astra Serif" w:hAnsi="PT Astra Serif"/>
          <w:b/>
          <w:bCs/>
          <w:szCs w:val="28"/>
        </w:rPr>
        <w:br/>
      </w:r>
      <w:r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</w:t>
      </w:r>
      <w:r>
        <w:rPr>
          <w:rFonts w:ascii="PT Astra Serif" w:hAnsi="PT Astra Serif"/>
          <w:b/>
          <w:bCs/>
          <w:szCs w:val="28"/>
        </w:rPr>
        <w:br/>
      </w:r>
      <w:r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>
        <w:rPr>
          <w:rFonts w:ascii="PT Astra Serif" w:hAnsi="PT Astra Serif"/>
          <w:b/>
          <w:bCs/>
          <w:szCs w:val="28"/>
        </w:rPr>
        <w:t xml:space="preserve">1</w:t>
      </w:r>
      <w:r>
        <w:rPr>
          <w:rFonts w:ascii="PT Astra Serif" w:hAnsi="PT Astra Serif"/>
          <w:b/>
          <w:bCs/>
          <w:szCs w:val="28"/>
        </w:rPr>
      </w:r>
    </w:p>
    <w:p>
      <w:pPr>
        <w:jc w:val="both"/>
        <w:spacing w:line="360" w:lineRule="auto"/>
        <w:rPr>
          <w:rFonts w:ascii="PT Astra Serif" w:hAnsi="PT Astra Serif"/>
          <w:sz w:val="24"/>
          <w:szCs w:val="20"/>
        </w:rPr>
      </w:pPr>
      <w:r>
        <w:rPr>
          <w:rFonts w:ascii="PT Astra Serif" w:hAnsi="PT Astra Serif"/>
          <w:sz w:val="24"/>
          <w:szCs w:val="20"/>
        </w:rPr>
      </w:r>
      <w:r>
        <w:rPr>
          <w:rFonts w:ascii="PT Astra Serif" w:hAnsi="PT Astra Serif"/>
          <w:sz w:val="24"/>
          <w:szCs w:val="20"/>
        </w:rPr>
      </w:r>
    </w:p>
    <w:p>
      <w:pPr>
        <w:ind w:firstLine="709"/>
        <w:jc w:val="both"/>
        <w:spacing w:line="360" w:lineRule="auto"/>
        <w:rPr>
          <w:rFonts w:ascii="PT Astra Serif" w:hAnsi="PT Astra Serif"/>
          <w:szCs w:val="28"/>
        </w:rPr>
      </w:pPr>
      <w:r>
        <w:rPr>
          <w:rFonts w:ascii="PT Astra Serif" w:hAnsi="PT Astra Serif" w:eastAsia="Calibri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>
        <w:rPr>
          <w:rFonts w:ascii="PT Astra Serif" w:hAnsi="PT Astra Serif"/>
          <w:szCs w:val="28"/>
        </w:rPr>
        <w:t xml:space="preserve">«Виноградовское местное отделение политической партии «Коммунистическая партия Российской Федерации» </w:t>
      </w:r>
      <w:r>
        <w:rPr>
          <w:rFonts w:ascii="PT Astra Serif" w:hAnsi="PT Astra Serif" w:eastAsia="Calibri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>
        <w:rPr>
          <w:rFonts w:ascii="PT Astra Serif" w:hAnsi="PT Astra Serif" w:eastAsia="Calibri"/>
          <w:szCs w:val="28"/>
          <w:lang w:eastAsia="en-US"/>
        </w:rPr>
        <w:t xml:space="preserve">1</w:t>
      </w:r>
      <w:r>
        <w:rPr>
          <w:rFonts w:ascii="PT Astra Serif" w:hAnsi="PT Astra Serif" w:eastAsia="Calibri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Cs w:val="28"/>
          <w:lang w:eastAsia="en-US"/>
        </w:rPr>
        <w:t xml:space="preserve">Богданковой Н.Л.</w:t>
      </w:r>
      <w:r>
        <w:rPr>
          <w:rFonts w:ascii="PT Astra Serif" w:hAnsi="PT Astra Serif" w:eastAsia="Calibri"/>
          <w:szCs w:val="28"/>
          <w:lang w:eastAsia="en-US"/>
        </w:rPr>
        <w:t xml:space="preserve"> требованиям Ф</w:t>
      </w:r>
      <w:r>
        <w:rPr>
          <w:rFonts w:ascii="PT Astra Serif" w:hAnsi="PT Astra Serif" w:eastAsia="Calibri"/>
          <w:szCs w:val="28"/>
          <w:lang w:eastAsia="en-US"/>
        </w:rPr>
        <w:t xml:space="preserve">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>
        <w:rPr>
          <w:rFonts w:ascii="PT Astra Serif" w:hAnsi="PT Astra Serif" w:eastAsia="Calibri"/>
          <w:szCs w:val="28"/>
          <w:lang w:eastAsia="en-US"/>
        </w:rPr>
        <w:t xml:space="preserve">выдвижения и </w:t>
      </w:r>
      <w:r>
        <w:rPr>
          <w:rFonts w:ascii="PT Astra Serif" w:hAnsi="PT Astra Serif" w:eastAsia="Calibri"/>
          <w:szCs w:val="28"/>
          <w:lang w:eastAsia="en-US"/>
        </w:rPr>
        <w:t xml:space="preserve">регистрации кандидата документы, в соответствии со статьями 2</w:t>
      </w:r>
      <w:r>
        <w:rPr>
          <w:rFonts w:ascii="PT Astra Serif" w:hAnsi="PT Astra Serif" w:eastAsia="Calibri"/>
          <w:szCs w:val="28"/>
          <w:lang w:eastAsia="en-US"/>
        </w:rPr>
        <w:t xml:space="preserve">2</w:t>
      </w:r>
      <w:r>
        <w:rPr>
          <w:rFonts w:ascii="PT Astra Serif" w:hAnsi="PT Astra Serif" w:eastAsia="Calibri"/>
          <w:szCs w:val="28"/>
          <w:lang w:eastAsia="en-US"/>
        </w:rPr>
        <w:t xml:space="preserve">, 39.2, 40, 43, 46 указанного областного закона</w:t>
      </w:r>
      <w:r>
        <w:rPr>
          <w:rFonts w:ascii="PT Astra Serif" w:hAnsi="PT Astra Serif" w:eastAsia="Calibri"/>
          <w:szCs w:val="28"/>
          <w:lang w:eastAsia="en-US"/>
        </w:rPr>
        <w:t xml:space="preserve">,</w:t>
      </w:r>
      <w:r>
        <w:rPr>
          <w:rFonts w:ascii="PT Astra Serif" w:hAnsi="PT Astra Serif" w:eastAsia="Calibri"/>
          <w:szCs w:val="28"/>
          <w:lang w:eastAsia="en-US"/>
        </w:rPr>
        <w:t xml:space="preserve"> Виноградовская территориальная избирательная комиссия </w:t>
      </w:r>
      <w:r>
        <w:rPr>
          <w:rFonts w:ascii="PT Astra Serif" w:hAnsi="PT Astra Serif" w:eastAsia="Calibri"/>
          <w:bCs/>
          <w:szCs w:val="28"/>
          <w:lang w:eastAsia="en-US"/>
        </w:rPr>
        <w:t xml:space="preserve">постановляет</w:t>
      </w:r>
      <w:r>
        <w:rPr>
          <w:rFonts w:ascii="PT Astra Serif" w:hAnsi="PT Astra Serif" w:eastAsia="Calibri"/>
          <w:szCs w:val="28"/>
          <w:lang w:eastAsia="en-US"/>
        </w:rPr>
        <w:t xml:space="preserve">:</w:t>
      </w:r>
      <w:r>
        <w:rPr>
          <w:rFonts w:ascii="PT Astra Serif" w:hAnsi="PT Astra Serif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tabs>
          <w:tab w:val="left" w:pos="0" w:leader="none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Зарегистрировать </w:t>
      </w:r>
      <w:r>
        <w:rPr>
          <w:rFonts w:ascii="PT Astra Serif" w:hAnsi="PT Astra Serif"/>
          <w:szCs w:val="28"/>
        </w:rPr>
        <w:t xml:space="preserve">Богданкову Нину Леонидовну</w:t>
      </w:r>
      <w:r>
        <w:rPr>
          <w:rFonts w:ascii="PT Astra Serif" w:hAnsi="PT Astra Serif"/>
          <w:szCs w:val="28"/>
        </w:rPr>
        <w:t xml:space="preserve">, 19</w:t>
      </w:r>
      <w:r>
        <w:rPr>
          <w:rFonts w:ascii="PT Astra Serif" w:hAnsi="PT Astra Serif"/>
          <w:szCs w:val="28"/>
        </w:rPr>
        <w:t xml:space="preserve">5</w:t>
      </w:r>
      <w:r>
        <w:rPr>
          <w:rFonts w:ascii="PT Astra Serif" w:hAnsi="PT Astra Serif"/>
          <w:szCs w:val="28"/>
        </w:rPr>
        <w:t xml:space="preserve">7</w:t>
      </w:r>
      <w:r>
        <w:rPr>
          <w:rFonts w:ascii="PT Astra Serif" w:hAnsi="PT Astra Serif"/>
          <w:szCs w:val="28"/>
        </w:rPr>
        <w:t xml:space="preserve"> года рождения, выдвинутую</w:t>
      </w:r>
      <w:r>
        <w:rPr>
          <w:rFonts w:ascii="PT Astra Serif" w:hAnsi="PT Astra Serif"/>
          <w:szCs w:val="28"/>
        </w:rPr>
        <w:t xml:space="preserve"> избирательным объединением </w:t>
      </w:r>
      <w:r>
        <w:rPr>
          <w:rFonts w:ascii="PT Astra Serif" w:hAnsi="PT Astra Serif"/>
          <w:szCs w:val="28"/>
        </w:rPr>
        <w:t xml:space="preserve">«Виноградовское местное отделение политической партии «Коммунистическая партия Российской Федерации»</w:t>
      </w:r>
      <w:r>
        <w:rPr>
          <w:rFonts w:ascii="PT Astra Serif" w:hAnsi="PT Astra Serif" w:eastAsia="Calibri"/>
          <w:szCs w:val="28"/>
          <w:lang w:eastAsia="en-US"/>
        </w:rPr>
        <w:t xml:space="preserve">, </w:t>
      </w:r>
      <w:r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>
        <w:rPr>
          <w:rFonts w:ascii="PT Astra Serif" w:hAnsi="PT Astra Serif"/>
          <w:szCs w:val="28"/>
        </w:rPr>
        <w:t xml:space="preserve">1</w:t>
      </w:r>
      <w:r>
        <w:rPr>
          <w:rFonts w:ascii="PT Astra Serif" w:hAnsi="PT Astra Serif"/>
          <w:szCs w:val="28"/>
        </w:rPr>
        <w:t xml:space="preserve">.</w:t>
      </w:r>
      <w:r>
        <w:rPr>
          <w:rFonts w:ascii="PT Astra Serif" w:hAnsi="PT Astra Serif"/>
          <w:szCs w:val="28"/>
        </w:rPr>
      </w:r>
    </w:p>
    <w:p>
      <w:pPr>
        <w:jc w:val="both"/>
        <w:spacing w:line="360" w:lineRule="auto"/>
        <w:tabs>
          <w:tab w:val="left" w:pos="0" w:leader="none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(</w:t>
      </w:r>
      <w:r>
        <w:rPr>
          <w:rFonts w:ascii="PT Astra Serif" w:hAnsi="PT Astra Serif"/>
          <w:szCs w:val="28"/>
        </w:rPr>
        <w:t xml:space="preserve">05</w:t>
      </w:r>
      <w:r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 xml:space="preserve">августа</w:t>
      </w:r>
      <w:r>
        <w:rPr>
          <w:rFonts w:ascii="PT Astra Serif" w:hAnsi="PT Astra Serif"/>
          <w:szCs w:val="28"/>
        </w:rPr>
        <w:t xml:space="preserve"> 202</w:t>
      </w:r>
      <w:r>
        <w:rPr>
          <w:rFonts w:ascii="PT Astra Serif" w:hAnsi="PT Astra Serif"/>
          <w:szCs w:val="28"/>
        </w:rPr>
        <w:t xml:space="preserve">6 года в 17 часов 15</w:t>
      </w:r>
      <w:r>
        <w:rPr>
          <w:rFonts w:ascii="PT Astra Serif" w:hAnsi="PT Astra Serif"/>
          <w:szCs w:val="28"/>
        </w:rPr>
        <w:t xml:space="preserve"> минут).</w:t>
      </w:r>
      <w:r>
        <w:rPr>
          <w:rFonts w:ascii="PT Astra Serif" w:hAnsi="PT Astra Serif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tabs>
          <w:tab w:val="left" w:pos="0" w:leader="none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Выдать зарегистрированному кандидату </w:t>
      </w:r>
      <w:r>
        <w:rPr>
          <w:rFonts w:ascii="PT Astra Serif" w:hAnsi="PT Astra Serif"/>
          <w:szCs w:val="28"/>
        </w:rPr>
        <w:t xml:space="preserve">Богданковой Н.Л</w:t>
      </w:r>
      <w:r>
        <w:rPr>
          <w:rFonts w:ascii="PT Astra Serif" w:hAnsi="PT Astra Serif"/>
          <w:szCs w:val="28"/>
        </w:rPr>
        <w:t xml:space="preserve">.</w:t>
      </w:r>
      <w:r>
        <w:rPr>
          <w:rFonts w:ascii="PT Astra Serif" w:hAnsi="PT Astra Serif"/>
          <w:szCs w:val="28"/>
        </w:rPr>
        <w:t xml:space="preserve"> удостоверение установленного образца.</w:t>
      </w:r>
      <w:r>
        <w:rPr>
          <w:rFonts w:ascii="PT Astra Serif" w:hAnsi="PT Astra Serif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line="360" w:lineRule="auto"/>
        <w:tabs>
          <w:tab w:val="left" w:pos="0" w:leader="none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Направить для опубликования в газету «Двиноважье</w:t>
      </w:r>
      <w:r>
        <w:rPr>
          <w:rFonts w:ascii="PT Astra Serif" w:hAnsi="PT Astra Serif"/>
          <w:szCs w:val="28"/>
        </w:rPr>
        <w:t xml:space="preserve">»</w:t>
      </w:r>
      <w:r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>
        <w:rPr>
          <w:rFonts w:ascii="PT Astra Serif" w:hAnsi="PT Astra Serif"/>
          <w:szCs w:val="28"/>
        </w:rPr>
        <w:t xml:space="preserve">.</w:t>
      </w:r>
      <w:r>
        <w:rPr>
          <w:rFonts w:ascii="PT Astra Serif" w:hAnsi="PT Astra Serif"/>
          <w:szCs w:val="28"/>
        </w:rPr>
      </w:r>
    </w:p>
    <w:p>
      <w:pPr>
        <w:jc w:val="both"/>
        <w:spacing w:line="360" w:lineRule="auto"/>
        <w:shd w:val="clear" w:color="auto" w:fill="ffffff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</w:r>
      <w:r>
        <w:rPr>
          <w:rFonts w:ascii="PT Astra Serif" w:hAnsi="PT Astra Serif"/>
          <w:szCs w:val="28"/>
        </w:rPr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>
        <w:tblPrEx/>
        <w:trPr/>
        <w:tc>
          <w:tcPr>
            <w:tcW w:w="343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/>
                <w:szCs w:val="28"/>
              </w:rPr>
              <w:t xml:space="preserve">Председатель комиссии</w:t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W w:w="3108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W w:w="2952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>
              <w:rPr>
                <w:rFonts w:ascii="PT Astra Serif" w:hAnsi="PT Astra Serif" w:eastAsia="PT Astra Serif" w:cs="PT Astra Serif"/>
                <w:bCs/>
                <w:szCs w:val="28"/>
              </w:rPr>
              <w:t xml:space="preserve">М.Н</w:t>
            </w:r>
            <w:r>
              <w:rPr>
                <w:rFonts w:ascii="PT Astra Serif" w:hAnsi="PT Astra Serif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bCs/>
                <w:szCs w:val="28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bCs/>
                <w:szCs w:val="28"/>
              </w:rPr>
              <w:t xml:space="preserve">Дроздов</w:t>
            </w:r>
            <w:r>
              <w:rPr>
                <w:rFonts w:ascii="PT Astra Serif" w:hAnsi="PT Astra Serif" w:cs="PT Astra Serif"/>
                <w:bCs/>
                <w:szCs w:val="28"/>
                <w:lang w:val="en-US"/>
              </w:rPr>
            </w:r>
          </w:p>
        </w:tc>
      </w:tr>
      <w:tr>
        <w:tblPrEx/>
        <w:trPr/>
        <w:tc>
          <w:tcPr>
            <w:tcW w:w="3438" w:type="dxa"/>
            <w:textDirection w:val="lrTb"/>
            <w:noWrap w:val="false"/>
          </w:tcPr>
          <w:p>
            <w:pPr>
              <w:jc w:val="left"/>
              <w:spacing w:line="276" w:lineRule="auto"/>
              <w:rPr>
                <w:rFonts w:ascii="PT Astra Serif" w:hAnsi="PT Astra Serif" w:eastAsia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/>
                <w:szCs w:val="28"/>
              </w:rPr>
            </w:r>
            <w:r>
              <w:rPr>
                <w:rFonts w:ascii="PT Astra Serif" w:hAnsi="PT Astra Serif" w:eastAsia="PT Astra Serif" w:cs="PT Astra Serif"/>
                <w:szCs w:val="28"/>
              </w:rPr>
            </w:r>
          </w:p>
        </w:tc>
        <w:tc>
          <w:tcPr>
            <w:tcW w:w="3108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W w:w="2952" w:type="dxa"/>
            <w:textDirection w:val="lrTb"/>
            <w:noWrap w:val="false"/>
          </w:tcPr>
          <w:p>
            <w:pPr>
              <w:rPr>
                <w:rFonts w:ascii="PT Astra Serif" w:hAnsi="PT Astra Serif" w:eastAsia="PT Astra Serif" w:cs="PT Astra Serif"/>
                <w:bCs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Cs w:val="28"/>
              </w:rPr>
            </w:r>
          </w:p>
        </w:tc>
      </w:tr>
      <w:tr>
        <w:tblPrEx/>
        <w:trPr/>
        <w:tc>
          <w:tcPr>
            <w:tcW w:w="3438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/>
                <w:szCs w:val="28"/>
              </w:rPr>
              <w:t xml:space="preserve">Секретарь комиссии</w:t>
            </w:r>
            <w:r>
              <w:rPr>
                <w:rFonts w:ascii="PT Astra Serif" w:hAnsi="PT Astra Serif" w:eastAsia="PT Astra Serif" w:cs="PT Astra Serif"/>
                <w:szCs w:val="28"/>
              </w:rPr>
            </w:r>
          </w:p>
        </w:tc>
        <w:tc>
          <w:tcPr>
            <w:tcW w:w="3108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W w:w="2952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 w:eastAsia="PT Astra Serif" w:cs="PT Astra Serif"/>
                <w:bCs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Cs w:val="28"/>
              </w:rPr>
              <w:t xml:space="preserve">А.Ю.</w:t>
            </w:r>
            <w:r>
              <w:rPr>
                <w:rFonts w:ascii="PT Astra Serif" w:hAnsi="PT Astra Serif" w:eastAsia="PT Astra Serif" w:cs="PT Astra Serif"/>
                <w:bCs/>
                <w:szCs w:val="28"/>
              </w:rPr>
              <w:t xml:space="preserve"> </w:t>
            </w:r>
            <w:r>
              <w:rPr>
                <w:rFonts w:ascii="PT Astra Serif" w:hAnsi="PT Astra Serif" w:eastAsia="PT Astra Serif" w:cs="PT Astra Serif"/>
                <w:bCs/>
                <w:szCs w:val="28"/>
              </w:rPr>
              <w:t xml:space="preserve">Антонова</w:t>
            </w:r>
            <w:r>
              <w:rPr>
                <w:rFonts w:ascii="PT Astra Serif" w:hAnsi="PT Astra Serif" w:eastAsia="PT Astra Serif" w:cs="PT Astra Serif"/>
                <w:bCs/>
                <w:szCs w:val="28"/>
              </w:rPr>
            </w:r>
          </w:p>
        </w:tc>
      </w:tr>
    </w:tbl>
    <w:p>
      <w:pPr>
        <w:jc w:val="left"/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>
        <w:rPr>
          <w:rFonts w:ascii="PT Astra Serif" w:hAnsi="PT Astra Serif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Times New Roman CYR">
    <w:panose1 w:val="02000603000000000000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46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20" w:hanging="360"/>
        <w:tabs>
          <w:tab w:val="num" w:pos="12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8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64"/>
    <w:next w:val="66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68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64"/>
    <w:next w:val="66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68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64"/>
    <w:next w:val="66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68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8"/>
    <w:link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8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64"/>
    <w:next w:val="66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8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64"/>
    <w:next w:val="66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8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64"/>
    <w:next w:val="66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8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6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64"/>
    <w:next w:val="66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68"/>
    <w:link w:val="35"/>
    <w:uiPriority w:val="10"/>
    <w:rPr>
      <w:sz w:val="48"/>
      <w:szCs w:val="48"/>
    </w:rPr>
  </w:style>
  <w:style w:type="paragraph" w:styleId="37">
    <w:name w:val="Subtitle"/>
    <w:basedOn w:val="664"/>
    <w:next w:val="66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68"/>
    <w:link w:val="37"/>
    <w:uiPriority w:val="11"/>
    <w:rPr>
      <w:sz w:val="24"/>
      <w:szCs w:val="24"/>
    </w:rPr>
  </w:style>
  <w:style w:type="paragraph" w:styleId="39">
    <w:name w:val="Quote"/>
    <w:basedOn w:val="664"/>
    <w:next w:val="66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64"/>
    <w:next w:val="66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6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68"/>
    <w:link w:val="43"/>
    <w:uiPriority w:val="99"/>
  </w:style>
  <w:style w:type="paragraph" w:styleId="45">
    <w:name w:val="Footer"/>
    <w:basedOn w:val="66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68"/>
    <w:link w:val="45"/>
    <w:uiPriority w:val="99"/>
  </w:style>
  <w:style w:type="paragraph" w:styleId="47">
    <w:name w:val="Caption"/>
    <w:basedOn w:val="664"/>
    <w:next w:val="66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8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character" w:styleId="177">
    <w:name w:val="Footnote Text Char"/>
    <w:link w:val="681"/>
    <w:uiPriority w:val="99"/>
    <w:rPr>
      <w:sz w:val="18"/>
    </w:rPr>
  </w:style>
  <w:style w:type="paragraph" w:styleId="179">
    <w:name w:val="endnote text"/>
    <w:basedOn w:val="66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8"/>
    <w:uiPriority w:val="99"/>
    <w:semiHidden/>
    <w:unhideWhenUsed/>
    <w:rPr>
      <w:vertAlign w:val="superscript"/>
    </w:rPr>
  </w:style>
  <w:style w:type="paragraph" w:styleId="182">
    <w:name w:val="toc 1"/>
    <w:basedOn w:val="664"/>
    <w:next w:val="66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64"/>
    <w:next w:val="66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64"/>
    <w:next w:val="66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64"/>
    <w:next w:val="66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64"/>
    <w:next w:val="66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64"/>
    <w:next w:val="66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64"/>
    <w:next w:val="66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64"/>
    <w:next w:val="66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64"/>
    <w:next w:val="66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64"/>
    <w:next w:val="664"/>
    <w:uiPriority w:val="99"/>
    <w:unhideWhenUsed/>
    <w:pPr>
      <w:spacing w:after="0" w:afterAutospacing="0"/>
    </w:pPr>
  </w:style>
  <w:style w:type="paragraph" w:styleId="664" w:default="1">
    <w:name w:val="Normal"/>
    <w:qFormat/>
    <w:pPr>
      <w:jc w:val="center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665">
    <w:name w:val="Heading 1"/>
    <w:basedOn w:val="664"/>
    <w:next w:val="664"/>
    <w:link w:val="680"/>
    <w:qFormat/>
    <w:pPr>
      <w:jc w:val="left"/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66">
    <w:name w:val="Heading 5"/>
    <w:basedOn w:val="664"/>
    <w:next w:val="664"/>
    <w:link w:val="689"/>
    <w:uiPriority w:val="9"/>
    <w:semiHidden/>
    <w:unhideWhenUsed/>
    <w:qFormat/>
    <w:pPr>
      <w:jc w:val="left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67">
    <w:name w:val="Heading 6"/>
    <w:basedOn w:val="664"/>
    <w:next w:val="664"/>
    <w:link w:val="690"/>
    <w:uiPriority w:val="9"/>
    <w:semiHidden/>
    <w:unhideWhenUsed/>
    <w:qFormat/>
    <w:pPr>
      <w:jc w:val="left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paragraph" w:styleId="671">
    <w:name w:val="Body Text Indent"/>
    <w:basedOn w:val="664"/>
    <w:link w:val="672"/>
    <w:semiHidden/>
    <w:pPr>
      <w:ind w:firstLine="851"/>
      <w:jc w:val="both"/>
      <w:shd w:val="clear" w:color="auto" w:fill="ffffff"/>
      <w:widowControl w:val="off"/>
    </w:pPr>
    <w:rPr>
      <w:szCs w:val="20"/>
    </w:rPr>
  </w:style>
  <w:style w:type="character" w:styleId="672" w:customStyle="1">
    <w:name w:val="Основной текст с отступом Знак"/>
    <w:basedOn w:val="668"/>
    <w:link w:val="671"/>
    <w:semiHidden/>
    <w:rPr>
      <w:rFonts w:ascii="Times New Roman" w:hAnsi="Times New Roman" w:eastAsia="Times New Roman" w:cs="Times New Roman"/>
      <w:sz w:val="28"/>
      <w:szCs w:val="20"/>
      <w:shd w:val="clear" w:color="auto" w:fill="ffffff"/>
    </w:rPr>
  </w:style>
  <w:style w:type="paragraph" w:styleId="673">
    <w:name w:val="Normal (Web)"/>
    <w:basedOn w:val="664"/>
    <w:unhideWhenUsed/>
    <w:pPr>
      <w:jc w:val="left"/>
      <w:spacing w:before="100" w:beforeAutospacing="1" w:after="100" w:afterAutospacing="1"/>
    </w:pPr>
    <w:rPr>
      <w:sz w:val="24"/>
    </w:rPr>
  </w:style>
  <w:style w:type="paragraph" w:styleId="674" w:customStyle="1">
    <w:name w:val="Основной текст 21"/>
    <w:basedOn w:val="664"/>
    <w:pPr>
      <w:ind w:firstLine="709"/>
      <w:shd w:val="clear" w:color="auto" w:fill="ffffff"/>
      <w:widowControl w:val="off"/>
    </w:pPr>
    <w:rPr>
      <w:b/>
      <w:sz w:val="22"/>
      <w:szCs w:val="20"/>
    </w:rPr>
  </w:style>
  <w:style w:type="paragraph" w:styleId="675">
    <w:name w:val="Body Text 2"/>
    <w:basedOn w:val="664"/>
    <w:link w:val="676"/>
    <w:pPr>
      <w:jc w:val="left"/>
      <w:spacing w:after="120" w:line="480" w:lineRule="auto"/>
    </w:pPr>
    <w:rPr>
      <w:sz w:val="24"/>
    </w:rPr>
  </w:style>
  <w:style w:type="character" w:styleId="676" w:customStyle="1">
    <w:name w:val="Основной текст 2 Знак"/>
    <w:basedOn w:val="668"/>
    <w:link w:val="675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7" w:customStyle="1">
    <w:name w:val="14-15"/>
    <w:basedOn w:val="671"/>
    <w:pPr>
      <w:ind w:firstLine="709"/>
      <w:spacing w:line="360" w:lineRule="auto"/>
      <w:shd w:val="clear" w:color="auto" w:fill="auto"/>
      <w:widowControl/>
    </w:pPr>
    <w:rPr>
      <w:bCs/>
      <w:szCs w:val="24"/>
    </w:rPr>
  </w:style>
  <w:style w:type="table" w:styleId="678">
    <w:name w:val="Table Grid"/>
    <w:basedOn w:val="66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79" w:customStyle="1">
    <w:name w:val="Oaeno14-15"/>
    <w:basedOn w:val="664"/>
    <w:pPr>
      <w:ind w:firstLine="709"/>
      <w:jc w:val="both"/>
      <w:spacing w:after="120" w:line="360" w:lineRule="auto"/>
      <w:widowControl w:val="off"/>
    </w:pPr>
    <w:rPr>
      <w:szCs w:val="28"/>
    </w:rPr>
  </w:style>
  <w:style w:type="character" w:styleId="680" w:customStyle="1">
    <w:name w:val="Заголовок 1 Знак"/>
    <w:basedOn w:val="668"/>
    <w:link w:val="665"/>
    <w:rPr>
      <w:rFonts w:ascii="Arial" w:hAnsi="Arial" w:eastAsia="Times New Roman" w:cs="Arial"/>
      <w:b/>
      <w:bCs/>
      <w:sz w:val="32"/>
      <w:szCs w:val="32"/>
      <w:lang w:eastAsia="ru-RU"/>
    </w:rPr>
  </w:style>
  <w:style w:type="paragraph" w:styleId="681">
    <w:name w:val="footnote text"/>
    <w:basedOn w:val="664"/>
    <w:link w:val="682"/>
    <w:semiHidden/>
    <w:pPr>
      <w:jc w:val="both"/>
    </w:pPr>
    <w:rPr>
      <w:sz w:val="20"/>
      <w:szCs w:val="28"/>
    </w:rPr>
  </w:style>
  <w:style w:type="character" w:styleId="682" w:customStyle="1">
    <w:name w:val="Текст сноски Знак"/>
    <w:basedOn w:val="668"/>
    <w:link w:val="681"/>
    <w:semiHidden/>
    <w:rPr>
      <w:rFonts w:ascii="Times New Roman" w:hAnsi="Times New Roman" w:eastAsia="Times New Roman" w:cs="Times New Roman"/>
      <w:sz w:val="20"/>
      <w:szCs w:val="28"/>
      <w:lang w:eastAsia="ru-RU"/>
    </w:rPr>
  </w:style>
  <w:style w:type="character" w:styleId="683">
    <w:name w:val="footnote reference"/>
    <w:basedOn w:val="668"/>
    <w:semiHidden/>
    <w:rPr>
      <w:vertAlign w:val="superscript"/>
    </w:rPr>
  </w:style>
  <w:style w:type="character" w:styleId="684">
    <w:name w:val="Strong"/>
    <w:basedOn w:val="668"/>
    <w:uiPriority w:val="22"/>
    <w:qFormat/>
    <w:rPr>
      <w:b/>
    </w:rPr>
  </w:style>
  <w:style w:type="paragraph" w:styleId="685">
    <w:name w:val="Block Text"/>
    <w:basedOn w:val="664"/>
    <w:pPr>
      <w:ind w:left="-284" w:right="-483" w:firstLine="568"/>
      <w:jc w:val="both"/>
    </w:pPr>
    <w:rPr>
      <w:szCs w:val="20"/>
    </w:rPr>
  </w:style>
  <w:style w:type="paragraph" w:styleId="686" w:customStyle="1">
    <w:name w:val="Документ ИКСО"/>
    <w:basedOn w:val="664"/>
    <w:pPr>
      <w:ind w:firstLine="709"/>
      <w:jc w:val="both"/>
      <w:spacing w:before="120" w:line="360" w:lineRule="auto"/>
    </w:pPr>
    <w:rPr>
      <w:rFonts w:ascii="Times New Roman CYR" w:hAnsi="Times New Roman CYR"/>
      <w:szCs w:val="28"/>
    </w:rPr>
  </w:style>
  <w:style w:type="paragraph" w:styleId="687">
    <w:name w:val="Body Text"/>
    <w:basedOn w:val="664"/>
    <w:link w:val="688"/>
    <w:uiPriority w:val="99"/>
    <w:semiHidden/>
    <w:unhideWhenUsed/>
    <w:pPr>
      <w:spacing w:after="120"/>
    </w:pPr>
  </w:style>
  <w:style w:type="character" w:styleId="688" w:customStyle="1">
    <w:name w:val="Основной текст Знак"/>
    <w:basedOn w:val="668"/>
    <w:link w:val="687"/>
    <w:uiPriority w:val="99"/>
    <w:semiHidden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89" w:customStyle="1">
    <w:name w:val="Заголовок 5 Знак"/>
    <w:basedOn w:val="668"/>
    <w:link w:val="666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character" w:styleId="690" w:customStyle="1">
    <w:name w:val="Заголовок 6 Знак"/>
    <w:basedOn w:val="668"/>
    <w:link w:val="667"/>
    <w:uiPriority w:val="9"/>
    <w:semiHidden/>
    <w:rPr>
      <w:rFonts w:ascii="Calibri" w:hAnsi="Calibri" w:eastAsia="Times New Roman" w:cs="Times New Roman"/>
      <w:b/>
      <w:bCs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2026-08-03T06:58:00Z</dcterms:created>
  <dcterms:modified xsi:type="dcterms:W3CDTF">2026-08-06T07:28:32Z</dcterms:modified>
</cp:coreProperties>
</file>